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353521" w14:textId="77777777" w:rsidR="00D53653" w:rsidRPr="008A6C13" w:rsidRDefault="00D53653" w:rsidP="008A6C13">
      <w:pPr>
        <w:pStyle w:val="Ttulo"/>
        <w:jc w:val="center"/>
        <w:rPr>
          <w:rStyle w:val="Ttulo2Car"/>
          <w:rFonts w:ascii="Times New Roman" w:hAnsi="Times New Roman" w:cs="Times New Roman"/>
          <w:b/>
          <w:bCs/>
          <w:color w:val="auto"/>
          <w:sz w:val="24"/>
          <w:szCs w:val="24"/>
        </w:rPr>
      </w:pPr>
      <w:bookmarkStart w:id="0" w:name="_Toc220403922"/>
      <w:r w:rsidRPr="008A6C13">
        <w:rPr>
          <w:rStyle w:val="Ttulo2Car"/>
          <w:rFonts w:ascii="Times New Roman" w:hAnsi="Times New Roman" w:cs="Times New Roman"/>
          <w:b/>
          <w:bCs/>
          <w:color w:val="auto"/>
          <w:sz w:val="24"/>
          <w:szCs w:val="24"/>
        </w:rPr>
        <w:t>COMERCIALIZACIÓN DE PANELA EN OTANCHE.</w:t>
      </w:r>
      <w:bookmarkEnd w:id="0"/>
    </w:p>
    <w:p w14:paraId="274A466E" w14:textId="31440D21" w:rsidR="00D53653" w:rsidRPr="008A6C13" w:rsidRDefault="00D53653" w:rsidP="008A6C13">
      <w:pPr>
        <w:pStyle w:val="Ttulo"/>
        <w:jc w:val="center"/>
        <w:rPr>
          <w:rStyle w:val="Ttulo2Car"/>
          <w:rFonts w:ascii="Times New Roman" w:hAnsi="Times New Roman" w:cs="Times New Roman"/>
          <w:b/>
          <w:bCs/>
          <w:color w:val="auto"/>
          <w:sz w:val="24"/>
          <w:szCs w:val="24"/>
        </w:rPr>
      </w:pPr>
      <w:bookmarkStart w:id="1" w:name="_Toc220403923"/>
      <w:r w:rsidRPr="008A6C13">
        <w:rPr>
          <w:rStyle w:val="Ttulo2Car"/>
          <w:rFonts w:ascii="Times New Roman" w:hAnsi="Times New Roman" w:cs="Times New Roman"/>
          <w:b/>
          <w:bCs/>
          <w:color w:val="auto"/>
          <w:sz w:val="24"/>
          <w:szCs w:val="24"/>
        </w:rPr>
        <w:t>CASO DE ESTUDIO PANELA DON TOÑO</w:t>
      </w:r>
      <w:bookmarkEnd w:id="1"/>
    </w:p>
    <w:p w14:paraId="1AB8722C" w14:textId="3100CAE4" w:rsidR="00D53653" w:rsidRPr="008A6C13" w:rsidRDefault="00D53653" w:rsidP="008A6C13">
      <w:pPr>
        <w:pStyle w:val="Ttulo"/>
        <w:jc w:val="center"/>
        <w:rPr>
          <w:rStyle w:val="Ttulo2Car"/>
          <w:rFonts w:ascii="Times New Roman" w:hAnsi="Times New Roman" w:cs="Times New Roman"/>
          <w:color w:val="auto"/>
          <w:sz w:val="24"/>
          <w:szCs w:val="24"/>
        </w:rPr>
      </w:pPr>
    </w:p>
    <w:p w14:paraId="06745C8E" w14:textId="347FBF11" w:rsidR="00D53653" w:rsidRPr="008A6C13" w:rsidRDefault="00D53653" w:rsidP="00D53653">
      <w:pPr>
        <w:spacing w:after="0" w:line="240" w:lineRule="auto"/>
        <w:jc w:val="center"/>
        <w:rPr>
          <w:rFonts w:ascii="Times New Roman" w:hAnsi="Times New Roman" w:cs="Times New Roman"/>
          <w:b/>
          <w:bCs/>
          <w:sz w:val="24"/>
          <w:szCs w:val="24"/>
        </w:rPr>
      </w:pPr>
    </w:p>
    <w:p w14:paraId="23D1C126" w14:textId="40EB9DB4" w:rsidR="00D53653" w:rsidRPr="008A6C13" w:rsidRDefault="00D53653" w:rsidP="00D53653">
      <w:pPr>
        <w:spacing w:after="0" w:line="240" w:lineRule="auto"/>
        <w:jc w:val="center"/>
        <w:rPr>
          <w:rFonts w:ascii="Times New Roman" w:hAnsi="Times New Roman" w:cs="Times New Roman"/>
          <w:b/>
          <w:bCs/>
          <w:sz w:val="24"/>
          <w:szCs w:val="24"/>
        </w:rPr>
      </w:pPr>
    </w:p>
    <w:p w14:paraId="2A0DE67F" w14:textId="72506363" w:rsidR="00D53653" w:rsidRPr="008A6C13" w:rsidRDefault="00D53653" w:rsidP="00D53653">
      <w:pPr>
        <w:spacing w:after="0" w:line="240" w:lineRule="auto"/>
        <w:jc w:val="center"/>
        <w:rPr>
          <w:rFonts w:ascii="Times New Roman" w:hAnsi="Times New Roman" w:cs="Times New Roman"/>
          <w:b/>
          <w:bCs/>
          <w:sz w:val="24"/>
          <w:szCs w:val="24"/>
        </w:rPr>
      </w:pPr>
    </w:p>
    <w:p w14:paraId="1101B139" w14:textId="08F88CAF" w:rsidR="00D53653" w:rsidRPr="008A6C13" w:rsidRDefault="00D53653" w:rsidP="00D53653">
      <w:pPr>
        <w:spacing w:after="0" w:line="240" w:lineRule="auto"/>
        <w:jc w:val="center"/>
        <w:rPr>
          <w:rFonts w:ascii="Times New Roman" w:hAnsi="Times New Roman" w:cs="Times New Roman"/>
          <w:b/>
          <w:bCs/>
          <w:sz w:val="24"/>
          <w:szCs w:val="24"/>
        </w:rPr>
      </w:pPr>
    </w:p>
    <w:p w14:paraId="4239D929" w14:textId="404CCD97" w:rsidR="00D53653" w:rsidRPr="008A6C13" w:rsidRDefault="00D53653" w:rsidP="00D53653">
      <w:pPr>
        <w:spacing w:after="0" w:line="240" w:lineRule="auto"/>
        <w:jc w:val="center"/>
        <w:rPr>
          <w:rFonts w:ascii="Times New Roman" w:hAnsi="Times New Roman" w:cs="Times New Roman"/>
          <w:b/>
          <w:bCs/>
          <w:sz w:val="24"/>
          <w:szCs w:val="24"/>
        </w:rPr>
      </w:pPr>
    </w:p>
    <w:p w14:paraId="5D77EF92" w14:textId="7112CB23" w:rsidR="00D53653" w:rsidRDefault="00D53653" w:rsidP="00D53653">
      <w:pPr>
        <w:spacing w:after="0" w:line="240" w:lineRule="auto"/>
        <w:jc w:val="center"/>
        <w:rPr>
          <w:rFonts w:ascii="Times New Roman" w:hAnsi="Times New Roman" w:cs="Times New Roman"/>
          <w:b/>
          <w:bCs/>
          <w:sz w:val="24"/>
          <w:szCs w:val="24"/>
        </w:rPr>
      </w:pPr>
    </w:p>
    <w:p w14:paraId="7907FBAB" w14:textId="424EB5FF" w:rsidR="008A6C13" w:rsidRDefault="008A6C13" w:rsidP="00D53653">
      <w:pPr>
        <w:spacing w:after="0" w:line="240" w:lineRule="auto"/>
        <w:jc w:val="center"/>
        <w:rPr>
          <w:rFonts w:ascii="Times New Roman" w:hAnsi="Times New Roman" w:cs="Times New Roman"/>
          <w:b/>
          <w:bCs/>
          <w:sz w:val="24"/>
          <w:szCs w:val="24"/>
        </w:rPr>
      </w:pPr>
    </w:p>
    <w:p w14:paraId="60A8E09C" w14:textId="49BDACDE" w:rsidR="008A6C13" w:rsidRDefault="008A6C13" w:rsidP="00D53653">
      <w:pPr>
        <w:spacing w:after="0" w:line="240" w:lineRule="auto"/>
        <w:jc w:val="center"/>
        <w:rPr>
          <w:rFonts w:ascii="Times New Roman" w:hAnsi="Times New Roman" w:cs="Times New Roman"/>
          <w:b/>
          <w:bCs/>
          <w:sz w:val="24"/>
          <w:szCs w:val="24"/>
        </w:rPr>
      </w:pPr>
    </w:p>
    <w:p w14:paraId="0C9DA595" w14:textId="77777777" w:rsidR="008A6C13" w:rsidRPr="008A6C13" w:rsidRDefault="008A6C13" w:rsidP="00D53653">
      <w:pPr>
        <w:spacing w:after="0" w:line="240" w:lineRule="auto"/>
        <w:jc w:val="center"/>
        <w:rPr>
          <w:rFonts w:ascii="Times New Roman" w:hAnsi="Times New Roman" w:cs="Times New Roman"/>
          <w:b/>
          <w:bCs/>
          <w:sz w:val="24"/>
          <w:szCs w:val="24"/>
        </w:rPr>
      </w:pPr>
    </w:p>
    <w:p w14:paraId="629A8DA5" w14:textId="5E38D2EC" w:rsidR="00D53653" w:rsidRPr="008A6C13" w:rsidRDefault="00D53653" w:rsidP="00D53653">
      <w:pPr>
        <w:spacing w:after="0" w:line="240" w:lineRule="auto"/>
        <w:jc w:val="center"/>
        <w:rPr>
          <w:rFonts w:ascii="Times New Roman" w:hAnsi="Times New Roman" w:cs="Times New Roman"/>
          <w:b/>
          <w:bCs/>
          <w:sz w:val="24"/>
          <w:szCs w:val="24"/>
        </w:rPr>
      </w:pPr>
    </w:p>
    <w:p w14:paraId="45009BB9" w14:textId="77777777" w:rsidR="00D53653" w:rsidRPr="008A6C13" w:rsidRDefault="00D53653" w:rsidP="00D53653">
      <w:pPr>
        <w:spacing w:after="0" w:line="240" w:lineRule="auto"/>
        <w:jc w:val="center"/>
        <w:rPr>
          <w:rFonts w:ascii="Times New Roman" w:hAnsi="Times New Roman" w:cs="Times New Roman"/>
          <w:b/>
          <w:bCs/>
          <w:sz w:val="24"/>
          <w:szCs w:val="24"/>
        </w:rPr>
      </w:pPr>
    </w:p>
    <w:p w14:paraId="207890E6" w14:textId="5F8E4C21" w:rsidR="00D53653" w:rsidRPr="008A6C13" w:rsidRDefault="00D53653" w:rsidP="00D53653">
      <w:pPr>
        <w:spacing w:line="480" w:lineRule="auto"/>
        <w:jc w:val="center"/>
        <w:rPr>
          <w:rFonts w:ascii="Times New Roman" w:hAnsi="Times New Roman" w:cs="Times New Roman"/>
          <w:sz w:val="24"/>
          <w:szCs w:val="24"/>
        </w:rPr>
      </w:pPr>
      <w:bookmarkStart w:id="2" w:name="_Toc220403924"/>
      <w:r w:rsidRPr="008A6C13">
        <w:rPr>
          <w:rStyle w:val="Ttulo2Car"/>
          <w:rFonts w:ascii="Times New Roman" w:hAnsi="Times New Roman" w:cs="Times New Roman"/>
          <w:color w:val="auto"/>
          <w:sz w:val="24"/>
          <w:szCs w:val="24"/>
        </w:rPr>
        <w:t>Presentado por:</w:t>
      </w:r>
      <w:bookmarkEnd w:id="2"/>
    </w:p>
    <w:p w14:paraId="677CAF91" w14:textId="36ECB677" w:rsidR="00D53653" w:rsidRPr="008A6C13" w:rsidRDefault="00D53653" w:rsidP="00D53653">
      <w:pPr>
        <w:spacing w:line="480" w:lineRule="auto"/>
        <w:jc w:val="center"/>
        <w:rPr>
          <w:rFonts w:ascii="Times New Roman" w:hAnsi="Times New Roman" w:cs="Times New Roman"/>
          <w:b/>
          <w:bCs/>
          <w:sz w:val="24"/>
          <w:szCs w:val="24"/>
        </w:rPr>
      </w:pPr>
      <w:r w:rsidRPr="008A6C13">
        <w:rPr>
          <w:rFonts w:ascii="Times New Roman" w:hAnsi="Times New Roman" w:cs="Times New Roman"/>
          <w:b/>
          <w:bCs/>
          <w:sz w:val="24"/>
          <w:szCs w:val="24"/>
        </w:rPr>
        <w:t>MICHELL ALEJANDRA BELTRÁN DELGADO</w:t>
      </w:r>
    </w:p>
    <w:p w14:paraId="35684410" w14:textId="77777777" w:rsidR="00D53653" w:rsidRPr="008A6C13" w:rsidRDefault="00D53653" w:rsidP="00D53653">
      <w:pPr>
        <w:spacing w:line="480" w:lineRule="auto"/>
        <w:rPr>
          <w:rStyle w:val="Ttulo2Car"/>
          <w:rFonts w:ascii="Times New Roman" w:hAnsi="Times New Roman" w:cs="Times New Roman"/>
          <w:b/>
          <w:bCs/>
          <w:color w:val="auto"/>
          <w:sz w:val="24"/>
          <w:szCs w:val="24"/>
        </w:rPr>
      </w:pPr>
    </w:p>
    <w:p w14:paraId="4235CB09" w14:textId="4362E8F1" w:rsidR="005F6442" w:rsidRPr="008A6C13" w:rsidRDefault="005F6442"/>
    <w:p w14:paraId="448F2C22" w14:textId="439CF23D" w:rsidR="00D53653" w:rsidRPr="008A6C13" w:rsidRDefault="00D53653"/>
    <w:p w14:paraId="7705D87C" w14:textId="364F1471" w:rsidR="00D53653" w:rsidRPr="008A6C13" w:rsidRDefault="00D53653"/>
    <w:p w14:paraId="12D01596" w14:textId="53D8C97F" w:rsidR="00D53653" w:rsidRPr="008A6C13" w:rsidRDefault="00D53653" w:rsidP="00D53653"/>
    <w:p w14:paraId="3EB6FB35" w14:textId="0CCFF394" w:rsidR="00D53653" w:rsidRPr="008A6C13" w:rsidRDefault="00D53653" w:rsidP="00D53653">
      <w:pPr>
        <w:jc w:val="center"/>
      </w:pPr>
    </w:p>
    <w:p w14:paraId="20C027A5" w14:textId="16E5EBF2" w:rsidR="00D53653" w:rsidRDefault="00D53653" w:rsidP="008A6C13"/>
    <w:p w14:paraId="0D9959D7" w14:textId="4F18460D" w:rsidR="008A6C13" w:rsidRDefault="008A6C13" w:rsidP="00D53653">
      <w:pPr>
        <w:jc w:val="center"/>
      </w:pPr>
    </w:p>
    <w:p w14:paraId="71443C5B" w14:textId="61CC74E1" w:rsidR="008A6C13" w:rsidRDefault="008A6C13" w:rsidP="00D53653">
      <w:pPr>
        <w:jc w:val="center"/>
      </w:pPr>
    </w:p>
    <w:p w14:paraId="7BACC575" w14:textId="2E202506" w:rsidR="008A6C13" w:rsidRDefault="008A6C13" w:rsidP="00D53653">
      <w:pPr>
        <w:jc w:val="center"/>
      </w:pPr>
    </w:p>
    <w:p w14:paraId="2239130D" w14:textId="029C9239" w:rsidR="008A6C13" w:rsidRDefault="008A6C13" w:rsidP="00D53653">
      <w:pPr>
        <w:jc w:val="center"/>
      </w:pPr>
    </w:p>
    <w:p w14:paraId="4BA24689" w14:textId="2B78C798" w:rsidR="008A6C13" w:rsidRDefault="008A6C13" w:rsidP="00D53653">
      <w:pPr>
        <w:jc w:val="center"/>
      </w:pPr>
    </w:p>
    <w:p w14:paraId="538DEA2F" w14:textId="77777777" w:rsidR="008A6C13" w:rsidRPr="008A6C13" w:rsidRDefault="008A6C13" w:rsidP="00D53653">
      <w:pPr>
        <w:jc w:val="center"/>
      </w:pPr>
    </w:p>
    <w:p w14:paraId="1215F331"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CORPORACIÓN UNIVERSITARIA DEL META – UNIMETA</w:t>
      </w:r>
    </w:p>
    <w:p w14:paraId="6F1F605C" w14:textId="179A88D4"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 xml:space="preserve">PROGRAMA DE </w:t>
      </w:r>
      <w:r w:rsidR="008A6C13">
        <w:rPr>
          <w:rFonts w:ascii="Times New Roman" w:hAnsi="Times New Roman" w:cs="Times New Roman"/>
          <w:b/>
          <w:bCs/>
        </w:rPr>
        <w:t>ADMINISTRACIÓN DE EMPRESAS</w:t>
      </w:r>
    </w:p>
    <w:p w14:paraId="21C0A727"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VILLAVICENCIO – META</w:t>
      </w:r>
    </w:p>
    <w:p w14:paraId="76D95536"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2026</w:t>
      </w:r>
    </w:p>
    <w:p w14:paraId="6E6075F3" w14:textId="77777777" w:rsidR="00D53653" w:rsidRPr="008A6C13" w:rsidRDefault="00D53653" w:rsidP="008A6C13">
      <w:pPr>
        <w:jc w:val="center"/>
        <w:rPr>
          <w:rStyle w:val="Ttulo2Car"/>
          <w:rFonts w:ascii="Times New Roman" w:eastAsiaTheme="minorHAnsi" w:hAnsi="Times New Roman" w:cs="Times New Roman"/>
          <w:b/>
          <w:bCs/>
          <w:color w:val="auto"/>
          <w:sz w:val="24"/>
          <w:szCs w:val="24"/>
        </w:rPr>
      </w:pPr>
      <w:bookmarkStart w:id="3" w:name="_Toc220403925"/>
      <w:r w:rsidRPr="008A6C13">
        <w:rPr>
          <w:rStyle w:val="Ttulo2Car"/>
          <w:rFonts w:ascii="Times New Roman" w:eastAsiaTheme="minorHAnsi" w:hAnsi="Times New Roman" w:cs="Times New Roman"/>
          <w:b/>
          <w:bCs/>
          <w:color w:val="auto"/>
          <w:sz w:val="24"/>
          <w:szCs w:val="24"/>
        </w:rPr>
        <w:t>COMERCIALIZACIÓN DE PANELA EN OTANCHE.</w:t>
      </w:r>
      <w:bookmarkEnd w:id="3"/>
    </w:p>
    <w:p w14:paraId="0599E231" w14:textId="77777777" w:rsidR="00D53653" w:rsidRPr="008A6C13" w:rsidRDefault="00D53653" w:rsidP="008A6C13">
      <w:pPr>
        <w:jc w:val="center"/>
        <w:rPr>
          <w:rStyle w:val="Ttulo2Car"/>
          <w:rFonts w:ascii="Times New Roman" w:eastAsiaTheme="minorHAnsi" w:hAnsi="Times New Roman" w:cs="Times New Roman"/>
          <w:b/>
          <w:bCs/>
          <w:color w:val="auto"/>
          <w:sz w:val="24"/>
          <w:szCs w:val="24"/>
        </w:rPr>
      </w:pPr>
      <w:bookmarkStart w:id="4" w:name="_Toc220403926"/>
      <w:r w:rsidRPr="008A6C13">
        <w:rPr>
          <w:rStyle w:val="Ttulo2Car"/>
          <w:rFonts w:ascii="Times New Roman" w:eastAsiaTheme="minorHAnsi" w:hAnsi="Times New Roman" w:cs="Times New Roman"/>
          <w:b/>
          <w:bCs/>
          <w:color w:val="auto"/>
          <w:sz w:val="24"/>
          <w:szCs w:val="24"/>
        </w:rPr>
        <w:t>CASO DE ESTUDIO PANELA DON TOÑO</w:t>
      </w:r>
      <w:bookmarkEnd w:id="4"/>
    </w:p>
    <w:p w14:paraId="0C34D4E1" w14:textId="77777777" w:rsidR="00D53653" w:rsidRPr="008A6C13" w:rsidRDefault="00D53653" w:rsidP="00D53653">
      <w:pPr>
        <w:spacing w:after="0" w:line="240" w:lineRule="auto"/>
        <w:rPr>
          <w:rFonts w:ascii="Times New Roman" w:hAnsi="Times New Roman" w:cs="Times New Roman"/>
          <w:b/>
          <w:bCs/>
          <w:sz w:val="24"/>
          <w:szCs w:val="24"/>
        </w:rPr>
      </w:pPr>
    </w:p>
    <w:p w14:paraId="30088CA1" w14:textId="77777777" w:rsidR="00D53653" w:rsidRPr="008A6C13" w:rsidRDefault="00D53653" w:rsidP="00D53653">
      <w:pPr>
        <w:spacing w:after="0" w:line="240" w:lineRule="auto"/>
        <w:rPr>
          <w:rFonts w:ascii="Times New Roman" w:hAnsi="Times New Roman" w:cs="Times New Roman"/>
          <w:b/>
          <w:bCs/>
          <w:sz w:val="24"/>
          <w:szCs w:val="24"/>
        </w:rPr>
      </w:pPr>
    </w:p>
    <w:p w14:paraId="3E746A96" w14:textId="5F68C7F3" w:rsidR="00D53653" w:rsidRDefault="00D53653" w:rsidP="00D53653">
      <w:pPr>
        <w:spacing w:line="480" w:lineRule="auto"/>
        <w:rPr>
          <w:rFonts w:ascii="Times New Roman" w:hAnsi="Times New Roman" w:cs="Times New Roman"/>
          <w:sz w:val="24"/>
          <w:szCs w:val="24"/>
        </w:rPr>
      </w:pPr>
    </w:p>
    <w:p w14:paraId="51CB8ED1" w14:textId="77777777" w:rsidR="008A6C13" w:rsidRPr="008A6C13" w:rsidRDefault="008A6C13" w:rsidP="00D53653">
      <w:pPr>
        <w:spacing w:line="480" w:lineRule="auto"/>
        <w:rPr>
          <w:rFonts w:ascii="Times New Roman" w:hAnsi="Times New Roman" w:cs="Times New Roman"/>
          <w:sz w:val="24"/>
          <w:szCs w:val="24"/>
        </w:rPr>
      </w:pPr>
    </w:p>
    <w:p w14:paraId="1329E22C" w14:textId="77777777" w:rsidR="00D53653" w:rsidRPr="008A6C13" w:rsidRDefault="00D53653" w:rsidP="00D53653">
      <w:pPr>
        <w:spacing w:line="480" w:lineRule="auto"/>
        <w:jc w:val="center"/>
        <w:rPr>
          <w:rFonts w:ascii="Times New Roman" w:hAnsi="Times New Roman" w:cs="Times New Roman"/>
          <w:b/>
          <w:bCs/>
          <w:sz w:val="24"/>
          <w:szCs w:val="24"/>
        </w:rPr>
      </w:pPr>
      <w:r w:rsidRPr="008A6C13">
        <w:rPr>
          <w:rFonts w:ascii="Times New Roman" w:hAnsi="Times New Roman" w:cs="Times New Roman"/>
          <w:b/>
          <w:bCs/>
          <w:sz w:val="24"/>
          <w:szCs w:val="24"/>
        </w:rPr>
        <w:t>MICHELL ALEJANDRA BELTRÁN DELGADO</w:t>
      </w:r>
    </w:p>
    <w:p w14:paraId="16059EF4" w14:textId="70AFB73A" w:rsidR="00D53653" w:rsidRPr="008A6C13" w:rsidRDefault="00D53653" w:rsidP="00D53653"/>
    <w:p w14:paraId="20151BF1" w14:textId="3F9A0D39" w:rsidR="00D53653" w:rsidRPr="008A6C13" w:rsidRDefault="00D53653" w:rsidP="00D53653">
      <w:pPr>
        <w:jc w:val="center"/>
      </w:pPr>
    </w:p>
    <w:p w14:paraId="6E926BDF" w14:textId="77777777" w:rsidR="00D53653" w:rsidRPr="008A6C13" w:rsidRDefault="00D53653" w:rsidP="008A6C13"/>
    <w:p w14:paraId="3387C620" w14:textId="2128924B"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 xml:space="preserve">     </w:t>
      </w:r>
      <w:r w:rsidR="008A6C13">
        <w:rPr>
          <w:rFonts w:ascii="Times New Roman" w:hAnsi="Times New Roman" w:cs="Times New Roman"/>
          <w:b/>
          <w:bCs/>
        </w:rPr>
        <w:t xml:space="preserve">          </w:t>
      </w:r>
      <w:r w:rsidRPr="008A6C13">
        <w:rPr>
          <w:rFonts w:ascii="Times New Roman" w:hAnsi="Times New Roman" w:cs="Times New Roman"/>
          <w:b/>
          <w:bCs/>
        </w:rPr>
        <w:t xml:space="preserve">  Asesora disciplinar                                                                                                    KATERINE BARRERA POVEDA       </w:t>
      </w:r>
    </w:p>
    <w:p w14:paraId="7AC89376" w14:textId="5217CBB1" w:rsidR="00D53653" w:rsidRPr="008A6C13" w:rsidRDefault="008A6C13" w:rsidP="00D53653">
      <w:pPr>
        <w:jc w:val="center"/>
        <w:rPr>
          <w:rFonts w:ascii="Times New Roman" w:hAnsi="Times New Roman" w:cs="Times New Roman"/>
          <w:b/>
          <w:bCs/>
        </w:rPr>
      </w:pPr>
      <w:r>
        <w:rPr>
          <w:rFonts w:ascii="Times New Roman" w:hAnsi="Times New Roman" w:cs="Times New Roman"/>
          <w:b/>
          <w:bCs/>
        </w:rPr>
        <w:t xml:space="preserve">         </w:t>
      </w:r>
      <w:r w:rsidR="00D53653" w:rsidRPr="008A6C13">
        <w:rPr>
          <w:rFonts w:ascii="Times New Roman" w:hAnsi="Times New Roman" w:cs="Times New Roman"/>
          <w:b/>
          <w:bCs/>
        </w:rPr>
        <w:t xml:space="preserve"> Asesora metodológica                                                                                                         NOHORA RONCANCIO</w:t>
      </w:r>
    </w:p>
    <w:p w14:paraId="266AB18B" w14:textId="02414EB7" w:rsidR="00D53653" w:rsidRPr="008A6C13" w:rsidRDefault="00D53653" w:rsidP="00D53653">
      <w:pPr>
        <w:jc w:val="center"/>
      </w:pPr>
    </w:p>
    <w:p w14:paraId="1E7569F8" w14:textId="196F1E5F" w:rsidR="00D53653" w:rsidRPr="008A6C13" w:rsidRDefault="00D53653" w:rsidP="00D53653">
      <w:pPr>
        <w:jc w:val="center"/>
      </w:pPr>
    </w:p>
    <w:p w14:paraId="56ECF3BC" w14:textId="5B4F493D" w:rsidR="00D53653" w:rsidRPr="008A6C13" w:rsidRDefault="00D53653" w:rsidP="00D53653">
      <w:pPr>
        <w:jc w:val="center"/>
      </w:pPr>
    </w:p>
    <w:p w14:paraId="0BB9901D" w14:textId="3CC85342" w:rsidR="00D53653" w:rsidRDefault="00D53653" w:rsidP="00D53653">
      <w:pPr>
        <w:jc w:val="center"/>
      </w:pPr>
    </w:p>
    <w:p w14:paraId="6C2EEDE1" w14:textId="77777777" w:rsidR="008A6C13" w:rsidRPr="008A6C13" w:rsidRDefault="008A6C13" w:rsidP="00D53653">
      <w:pPr>
        <w:jc w:val="center"/>
      </w:pPr>
    </w:p>
    <w:p w14:paraId="0EAA46E1" w14:textId="679CE826"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Trabajo de grado presentado como requisito para optar por el título de Administradora de Empresas</w:t>
      </w:r>
    </w:p>
    <w:p w14:paraId="356DCF06" w14:textId="77777777" w:rsidR="00D53653" w:rsidRPr="008A6C13" w:rsidRDefault="00D53653" w:rsidP="00D53653">
      <w:pPr>
        <w:jc w:val="center"/>
        <w:rPr>
          <w:rFonts w:ascii="Times New Roman" w:hAnsi="Times New Roman" w:cs="Times New Roman"/>
          <w:b/>
          <w:bCs/>
        </w:rPr>
      </w:pPr>
    </w:p>
    <w:p w14:paraId="701272ED" w14:textId="03639FCC" w:rsidR="00D53653" w:rsidRDefault="00D53653" w:rsidP="00D53653">
      <w:pPr>
        <w:jc w:val="center"/>
        <w:rPr>
          <w:rFonts w:ascii="Times New Roman" w:hAnsi="Times New Roman" w:cs="Times New Roman"/>
          <w:b/>
          <w:bCs/>
        </w:rPr>
      </w:pPr>
    </w:p>
    <w:p w14:paraId="1FF6091D" w14:textId="77777777" w:rsidR="008A6C13" w:rsidRPr="008A6C13" w:rsidRDefault="008A6C13" w:rsidP="00D53653">
      <w:pPr>
        <w:jc w:val="center"/>
        <w:rPr>
          <w:rFonts w:ascii="Times New Roman" w:hAnsi="Times New Roman" w:cs="Times New Roman"/>
          <w:b/>
          <w:bCs/>
        </w:rPr>
      </w:pPr>
    </w:p>
    <w:p w14:paraId="0ECFD61A" w14:textId="77777777" w:rsidR="00D53653" w:rsidRPr="008A6C13" w:rsidRDefault="00D53653" w:rsidP="00D53653">
      <w:pPr>
        <w:jc w:val="center"/>
        <w:rPr>
          <w:rFonts w:ascii="Times New Roman" w:hAnsi="Times New Roman" w:cs="Times New Roman"/>
          <w:b/>
          <w:bCs/>
        </w:rPr>
      </w:pPr>
    </w:p>
    <w:p w14:paraId="56555B6A"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CORPORACIÓN UNIVERSITARIA DEL META – UNIMETA</w:t>
      </w:r>
    </w:p>
    <w:p w14:paraId="23A0E5A6"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PROGRAMA DE CONTADURÍA PÚBLICA</w:t>
      </w:r>
    </w:p>
    <w:p w14:paraId="6E96D99C" w14:textId="77777777"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VILLAVICENCIO – META</w:t>
      </w:r>
    </w:p>
    <w:p w14:paraId="2C271A61" w14:textId="0982ED59" w:rsidR="00D53653" w:rsidRPr="008A6C13" w:rsidRDefault="00D53653" w:rsidP="00D53653">
      <w:pPr>
        <w:jc w:val="center"/>
        <w:rPr>
          <w:rFonts w:ascii="Times New Roman" w:hAnsi="Times New Roman" w:cs="Times New Roman"/>
          <w:b/>
          <w:bCs/>
        </w:rPr>
      </w:pPr>
      <w:r w:rsidRPr="008A6C13">
        <w:rPr>
          <w:rFonts w:ascii="Times New Roman" w:hAnsi="Times New Roman" w:cs="Times New Roman"/>
          <w:b/>
          <w:bCs/>
        </w:rPr>
        <w:t>2026</w:t>
      </w:r>
    </w:p>
    <w:p w14:paraId="7ED82640" w14:textId="75EE19E4" w:rsidR="00D53653" w:rsidRDefault="00D53653" w:rsidP="00D53653">
      <w:pPr>
        <w:jc w:val="center"/>
        <w:rPr>
          <w:rFonts w:ascii="Times New Roman" w:hAnsi="Times New Roman" w:cs="Times New Roman"/>
          <w:b/>
          <w:bCs/>
        </w:rPr>
      </w:pPr>
    </w:p>
    <w:p w14:paraId="4A6442CD" w14:textId="77777777" w:rsidR="008A6C13" w:rsidRPr="008A6C13" w:rsidRDefault="008A6C13" w:rsidP="00D53653">
      <w:pPr>
        <w:jc w:val="center"/>
        <w:rPr>
          <w:rFonts w:ascii="Times New Roman" w:hAnsi="Times New Roman" w:cs="Times New Roman"/>
          <w:b/>
          <w:bCs/>
        </w:rPr>
      </w:pPr>
    </w:p>
    <w:p w14:paraId="22258006" w14:textId="2A654F0C" w:rsidR="00D53653" w:rsidRDefault="008A6C13" w:rsidP="008A6C13">
      <w:pPr>
        <w:jc w:val="center"/>
        <w:rPr>
          <w:rFonts w:ascii="Times New Roman" w:hAnsi="Times New Roman" w:cs="Times New Roman"/>
          <w:b/>
          <w:bCs/>
        </w:rPr>
      </w:pPr>
      <w:r w:rsidRPr="008A6C13">
        <w:rPr>
          <w:noProof/>
        </w:rPr>
        <w:lastRenderedPageBreak/>
        <w:drawing>
          <wp:inline distT="0" distB="0" distL="0" distR="0" wp14:anchorId="086D9330" wp14:editId="2CABA878">
            <wp:extent cx="5612130" cy="7614920"/>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7614920"/>
                    </a:xfrm>
                    <a:prstGeom prst="rect">
                      <a:avLst/>
                    </a:prstGeom>
                    <a:noFill/>
                    <a:ln>
                      <a:noFill/>
                    </a:ln>
                  </pic:spPr>
                </pic:pic>
              </a:graphicData>
            </a:graphic>
          </wp:inline>
        </w:drawing>
      </w:r>
    </w:p>
    <w:p w14:paraId="765BAA0F" w14:textId="3597EA93" w:rsidR="00D53653" w:rsidRPr="00F56760" w:rsidRDefault="00D53653" w:rsidP="00443B66">
      <w:pPr>
        <w:ind w:left="720"/>
        <w:jc w:val="center"/>
        <w:rPr>
          <w:rFonts w:ascii="Times New Roman" w:hAnsi="Times New Roman" w:cs="Times New Roman"/>
          <w:b/>
          <w:bCs/>
          <w:sz w:val="24"/>
          <w:szCs w:val="24"/>
        </w:rPr>
      </w:pPr>
    </w:p>
    <w:p w14:paraId="4ACA5D0C" w14:textId="45EA4162" w:rsidR="00D53653" w:rsidRPr="00F56760" w:rsidRDefault="00D53653" w:rsidP="00443B66">
      <w:pPr>
        <w:pStyle w:val="Ttulo1"/>
        <w:ind w:left="720"/>
        <w:jc w:val="center"/>
        <w:rPr>
          <w:rFonts w:ascii="Times New Roman" w:hAnsi="Times New Roman" w:cs="Times New Roman"/>
          <w:b/>
          <w:bCs/>
          <w:color w:val="auto"/>
          <w:sz w:val="24"/>
          <w:szCs w:val="24"/>
        </w:rPr>
      </w:pPr>
      <w:bookmarkStart w:id="5" w:name="_Toc220403927"/>
      <w:r w:rsidRPr="00F56760">
        <w:rPr>
          <w:rFonts w:ascii="Times New Roman" w:hAnsi="Times New Roman" w:cs="Times New Roman"/>
          <w:b/>
          <w:bCs/>
          <w:color w:val="auto"/>
          <w:sz w:val="24"/>
          <w:szCs w:val="24"/>
        </w:rPr>
        <w:t>Dedicatorias</w:t>
      </w:r>
      <w:bookmarkEnd w:id="5"/>
    </w:p>
    <w:p w14:paraId="46DB1B34" w14:textId="77777777" w:rsidR="00CD4831" w:rsidRPr="00F56760" w:rsidRDefault="00CD4831" w:rsidP="00443B66">
      <w:pPr>
        <w:spacing w:line="480" w:lineRule="auto"/>
        <w:ind w:left="720"/>
        <w:jc w:val="center"/>
        <w:rPr>
          <w:rFonts w:ascii="Times New Roman" w:hAnsi="Times New Roman" w:cs="Times New Roman"/>
          <w:b/>
          <w:bCs/>
          <w:sz w:val="24"/>
          <w:szCs w:val="24"/>
        </w:rPr>
      </w:pPr>
    </w:p>
    <w:p w14:paraId="336D7953" w14:textId="3BF82F72" w:rsidR="00CD4831"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lastRenderedPageBreak/>
        <w:t>A mis padres,</w:t>
      </w:r>
    </w:p>
    <w:p w14:paraId="09D425D2" w14:textId="1069C493" w:rsidR="00CD4831"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t>Quienes fueron mi apoyo y guía fundamentales, por los principios que me enseñaron, su amor permanente y la fe que siempre tuvieron en mí, incluso en las circunstancias más difíciles. Su ejemplo ha sido esencial en todas las etapas de mi formación.</w:t>
      </w:r>
    </w:p>
    <w:p w14:paraId="2ABB9367" w14:textId="77777777" w:rsidR="00CD4831" w:rsidRPr="00F56760" w:rsidRDefault="00CD4831" w:rsidP="00443B66">
      <w:pPr>
        <w:spacing w:after="0" w:line="480" w:lineRule="auto"/>
        <w:ind w:left="720"/>
        <w:jc w:val="both"/>
        <w:rPr>
          <w:rFonts w:ascii="Times New Roman" w:hAnsi="Times New Roman" w:cs="Times New Roman"/>
          <w:sz w:val="24"/>
          <w:szCs w:val="24"/>
        </w:rPr>
      </w:pPr>
    </w:p>
    <w:p w14:paraId="79128D0A" w14:textId="18BA80C2" w:rsidR="00CD4831"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t>A mi hermana Milena,</w:t>
      </w:r>
    </w:p>
    <w:p w14:paraId="57B9A26E" w14:textId="77777777" w:rsidR="00CD4831"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t>por su apoyo incondicional, su entendimiento y el ánimo proporcionado durante todo este proceso, lo que ha hecho más fácil cada desafío afrontado.</w:t>
      </w:r>
    </w:p>
    <w:p w14:paraId="07994216" w14:textId="77777777" w:rsidR="00CD4831" w:rsidRPr="00F56760" w:rsidRDefault="00CD4831" w:rsidP="00443B66">
      <w:pPr>
        <w:spacing w:after="0" w:line="480" w:lineRule="auto"/>
        <w:ind w:left="720"/>
        <w:jc w:val="both"/>
        <w:rPr>
          <w:rFonts w:ascii="Times New Roman" w:hAnsi="Times New Roman" w:cs="Times New Roman"/>
          <w:sz w:val="24"/>
          <w:szCs w:val="24"/>
        </w:rPr>
      </w:pPr>
    </w:p>
    <w:p w14:paraId="1D88FD97" w14:textId="77777777" w:rsidR="00CD4831"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t>A mi niña,</w:t>
      </w:r>
    </w:p>
    <w:p w14:paraId="1DC8F53F" w14:textId="2B755B27" w:rsidR="00D53653" w:rsidRPr="00F56760" w:rsidRDefault="00CD4831" w:rsidP="00443B66">
      <w:pPr>
        <w:spacing w:after="0" w:line="480" w:lineRule="auto"/>
        <w:ind w:left="720"/>
        <w:jc w:val="both"/>
        <w:rPr>
          <w:rFonts w:ascii="Times New Roman" w:hAnsi="Times New Roman" w:cs="Times New Roman"/>
          <w:sz w:val="24"/>
          <w:szCs w:val="24"/>
        </w:rPr>
      </w:pPr>
      <w:r w:rsidRPr="00F56760">
        <w:rPr>
          <w:rFonts w:ascii="Times New Roman" w:hAnsi="Times New Roman" w:cs="Times New Roman"/>
          <w:sz w:val="24"/>
          <w:szCs w:val="24"/>
        </w:rPr>
        <w:t>fuente de motivación y estímulo para mi esfuerzo, a fin de dotar de significado a mis objetivos y animarme a mejorar cada día.</w:t>
      </w:r>
    </w:p>
    <w:p w14:paraId="366C5D65" w14:textId="7647BF62" w:rsidR="002D043C" w:rsidRPr="00F56760" w:rsidRDefault="002D043C" w:rsidP="00443B66">
      <w:pPr>
        <w:spacing w:after="0" w:line="480" w:lineRule="auto"/>
        <w:ind w:left="720"/>
        <w:jc w:val="center"/>
        <w:rPr>
          <w:rFonts w:ascii="Times New Roman" w:hAnsi="Times New Roman" w:cs="Times New Roman"/>
          <w:sz w:val="24"/>
          <w:szCs w:val="24"/>
        </w:rPr>
      </w:pPr>
    </w:p>
    <w:p w14:paraId="39860EAF" w14:textId="66EE219E" w:rsidR="002D043C" w:rsidRPr="00F56760" w:rsidRDefault="002D043C" w:rsidP="00443B66">
      <w:pPr>
        <w:spacing w:after="0" w:line="480" w:lineRule="auto"/>
        <w:ind w:left="720"/>
        <w:jc w:val="center"/>
        <w:rPr>
          <w:rFonts w:ascii="Times New Roman" w:hAnsi="Times New Roman" w:cs="Times New Roman"/>
          <w:sz w:val="24"/>
          <w:szCs w:val="24"/>
        </w:rPr>
      </w:pPr>
    </w:p>
    <w:p w14:paraId="588CA6A1" w14:textId="26E14E79" w:rsidR="002D043C" w:rsidRPr="00F56760" w:rsidRDefault="002D043C" w:rsidP="00443B66">
      <w:pPr>
        <w:spacing w:after="0" w:line="480" w:lineRule="auto"/>
        <w:ind w:left="720"/>
        <w:jc w:val="center"/>
        <w:rPr>
          <w:rFonts w:ascii="Times New Roman" w:hAnsi="Times New Roman" w:cs="Times New Roman"/>
          <w:sz w:val="24"/>
          <w:szCs w:val="24"/>
        </w:rPr>
      </w:pPr>
    </w:p>
    <w:p w14:paraId="2C8C4596" w14:textId="1C5645DD" w:rsidR="002D043C" w:rsidRPr="00F56760" w:rsidRDefault="002D043C" w:rsidP="00443B66">
      <w:pPr>
        <w:spacing w:after="0" w:line="480" w:lineRule="auto"/>
        <w:ind w:left="720"/>
        <w:jc w:val="center"/>
        <w:rPr>
          <w:rFonts w:ascii="Times New Roman" w:hAnsi="Times New Roman" w:cs="Times New Roman"/>
          <w:sz w:val="24"/>
          <w:szCs w:val="24"/>
        </w:rPr>
      </w:pPr>
    </w:p>
    <w:p w14:paraId="34C2F5DE" w14:textId="365F2389" w:rsidR="002D043C" w:rsidRPr="00F56760" w:rsidRDefault="002D043C" w:rsidP="00443B66">
      <w:pPr>
        <w:spacing w:after="0" w:line="480" w:lineRule="auto"/>
        <w:ind w:left="720"/>
        <w:jc w:val="center"/>
        <w:rPr>
          <w:rFonts w:ascii="Times New Roman" w:hAnsi="Times New Roman" w:cs="Times New Roman"/>
          <w:sz w:val="24"/>
          <w:szCs w:val="24"/>
        </w:rPr>
      </w:pPr>
    </w:p>
    <w:p w14:paraId="7AE30918" w14:textId="72E0E51D" w:rsidR="002D043C" w:rsidRPr="00F56760" w:rsidRDefault="002D043C" w:rsidP="00443B66">
      <w:pPr>
        <w:spacing w:after="0" w:line="480" w:lineRule="auto"/>
        <w:ind w:left="720"/>
        <w:jc w:val="center"/>
        <w:rPr>
          <w:rFonts w:ascii="Times New Roman" w:hAnsi="Times New Roman" w:cs="Times New Roman"/>
          <w:sz w:val="24"/>
          <w:szCs w:val="24"/>
        </w:rPr>
      </w:pPr>
    </w:p>
    <w:p w14:paraId="38C26C11" w14:textId="15B89C9F" w:rsidR="002D043C" w:rsidRPr="00F56760" w:rsidRDefault="002D043C" w:rsidP="00443B66">
      <w:pPr>
        <w:spacing w:after="0" w:line="480" w:lineRule="auto"/>
        <w:ind w:left="720"/>
        <w:jc w:val="center"/>
        <w:rPr>
          <w:rFonts w:ascii="Times New Roman" w:hAnsi="Times New Roman" w:cs="Times New Roman"/>
          <w:sz w:val="24"/>
          <w:szCs w:val="24"/>
        </w:rPr>
      </w:pPr>
    </w:p>
    <w:p w14:paraId="2A93E2A5" w14:textId="066AA88A" w:rsidR="002D043C" w:rsidRPr="00F56760" w:rsidRDefault="002D043C" w:rsidP="00443B66">
      <w:pPr>
        <w:spacing w:after="0" w:line="480" w:lineRule="auto"/>
        <w:ind w:left="720"/>
        <w:rPr>
          <w:rFonts w:ascii="Times New Roman" w:hAnsi="Times New Roman" w:cs="Times New Roman"/>
          <w:sz w:val="24"/>
          <w:szCs w:val="24"/>
        </w:rPr>
      </w:pPr>
    </w:p>
    <w:p w14:paraId="44D06C62" w14:textId="79BB3D2E" w:rsidR="002D043C" w:rsidRPr="00F56760" w:rsidRDefault="002D043C" w:rsidP="00443B66">
      <w:pPr>
        <w:pStyle w:val="Ttulo1"/>
        <w:ind w:left="720"/>
        <w:jc w:val="center"/>
        <w:rPr>
          <w:rFonts w:ascii="Times New Roman" w:hAnsi="Times New Roman" w:cs="Times New Roman"/>
          <w:b/>
          <w:bCs/>
          <w:color w:val="auto"/>
          <w:sz w:val="24"/>
          <w:szCs w:val="24"/>
        </w:rPr>
      </w:pPr>
      <w:bookmarkStart w:id="6" w:name="_Toc220403928"/>
      <w:r w:rsidRPr="00F56760">
        <w:rPr>
          <w:rFonts w:ascii="Times New Roman" w:hAnsi="Times New Roman" w:cs="Times New Roman"/>
          <w:b/>
          <w:bCs/>
          <w:color w:val="auto"/>
          <w:sz w:val="24"/>
          <w:szCs w:val="24"/>
        </w:rPr>
        <w:t>Agradecimientos</w:t>
      </w:r>
      <w:bookmarkEnd w:id="6"/>
    </w:p>
    <w:p w14:paraId="1F26FBDC" w14:textId="77777777" w:rsidR="008A6C13" w:rsidRPr="00F56760" w:rsidRDefault="008A6C13" w:rsidP="00443B66">
      <w:pPr>
        <w:ind w:left="720"/>
        <w:rPr>
          <w:rFonts w:ascii="Times New Roman" w:hAnsi="Times New Roman" w:cs="Times New Roman"/>
          <w:sz w:val="24"/>
          <w:szCs w:val="24"/>
          <w:lang w:val="es-AR"/>
        </w:rPr>
      </w:pPr>
    </w:p>
    <w:p w14:paraId="1B29DAC5" w14:textId="20E18195" w:rsidR="00D53653" w:rsidRPr="00F56760" w:rsidRDefault="00D53653" w:rsidP="00443B66">
      <w:pPr>
        <w:spacing w:after="0" w:line="480" w:lineRule="auto"/>
        <w:ind w:left="720"/>
        <w:rPr>
          <w:rFonts w:ascii="Times New Roman" w:hAnsi="Times New Roman" w:cs="Times New Roman"/>
          <w:sz w:val="24"/>
          <w:szCs w:val="24"/>
        </w:rPr>
      </w:pPr>
      <w:r w:rsidRPr="00F56760">
        <w:rPr>
          <w:rFonts w:ascii="Times New Roman" w:hAnsi="Times New Roman" w:cs="Times New Roman"/>
          <w:sz w:val="24"/>
          <w:szCs w:val="24"/>
        </w:rPr>
        <w:t>Agradezco a mi familia</w:t>
      </w:r>
      <w:r w:rsidR="002D043C" w:rsidRPr="00F56760">
        <w:rPr>
          <w:rFonts w:ascii="Times New Roman" w:hAnsi="Times New Roman" w:cs="Times New Roman"/>
          <w:sz w:val="24"/>
          <w:szCs w:val="24"/>
        </w:rPr>
        <w:t xml:space="preserve"> por el apoyo y amor que cada uno de ellos me brindaron a lo largo de este camino</w:t>
      </w:r>
      <w:r w:rsidRPr="00F56760">
        <w:rPr>
          <w:rFonts w:ascii="Times New Roman" w:hAnsi="Times New Roman" w:cs="Times New Roman"/>
          <w:sz w:val="24"/>
          <w:szCs w:val="24"/>
        </w:rPr>
        <w:t xml:space="preserve">, a mi hija que es mi pilar y mi más grande motivación a salir adelante y especialmente a mi padre, por el apoyo constante, la paciencia en los </w:t>
      </w:r>
      <w:r w:rsidRPr="00F56760">
        <w:rPr>
          <w:rFonts w:ascii="Times New Roman" w:hAnsi="Times New Roman" w:cs="Times New Roman"/>
          <w:sz w:val="24"/>
          <w:szCs w:val="24"/>
        </w:rPr>
        <w:lastRenderedPageBreak/>
        <w:t>momentos de mayor exigencia y la confianza que siempre han depositado en mí. Su acompañamiento silencioso y firme ha sido la base que sostiene cada etapa de este proceso.</w:t>
      </w:r>
    </w:p>
    <w:p w14:paraId="1E9222B4" w14:textId="674A1A7F" w:rsidR="002D043C" w:rsidRPr="00F56760" w:rsidRDefault="002D043C" w:rsidP="00443B66">
      <w:pPr>
        <w:spacing w:after="0" w:line="480" w:lineRule="auto"/>
        <w:ind w:left="720"/>
        <w:rPr>
          <w:rFonts w:ascii="Times New Roman" w:hAnsi="Times New Roman" w:cs="Times New Roman"/>
          <w:sz w:val="24"/>
          <w:szCs w:val="24"/>
        </w:rPr>
      </w:pPr>
    </w:p>
    <w:p w14:paraId="67B83688" w14:textId="77777777" w:rsidR="002D043C" w:rsidRPr="00F56760" w:rsidRDefault="002D043C"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Expreso un agradecimiento especial a la profesora orientadora del proceso, cuyo acompañamiento académico, observaciones oportunas y exigencia metodológica contribuyeron a fortalecer el enfoque del trabajo y a orientar el análisis hacia un ejercicio aplicado y coherente con la modalidad de emprendimiento.</w:t>
      </w:r>
    </w:p>
    <w:p w14:paraId="20E76270" w14:textId="48BFF17B" w:rsidR="002D043C" w:rsidRPr="00F56760" w:rsidRDefault="002D043C" w:rsidP="00443B66">
      <w:pPr>
        <w:spacing w:after="0" w:line="480" w:lineRule="auto"/>
        <w:ind w:left="720"/>
        <w:rPr>
          <w:rFonts w:ascii="Times New Roman" w:hAnsi="Times New Roman" w:cs="Times New Roman"/>
          <w:sz w:val="24"/>
          <w:szCs w:val="24"/>
        </w:rPr>
      </w:pPr>
    </w:p>
    <w:p w14:paraId="3B429933" w14:textId="77777777" w:rsidR="002D043C" w:rsidRPr="00F56760" w:rsidRDefault="002D043C"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val="es-ES"/>
        </w:rPr>
        <w:t>Finalmente, agradezco a Dios por darme la claridad para reconocer que el esfuerzo constante es necesario para alcanzar mis metas, por acompañarme en los momentos en los que las soluciones no dependen solo de mí y por concederme la serenidad para comprender y aceptar la diferencia.</w:t>
      </w:r>
    </w:p>
    <w:p w14:paraId="069FCB30" w14:textId="77777777" w:rsidR="002D043C" w:rsidRPr="00F56760" w:rsidRDefault="002D043C" w:rsidP="00443B66">
      <w:pPr>
        <w:spacing w:after="0" w:line="480" w:lineRule="auto"/>
        <w:ind w:left="720"/>
        <w:rPr>
          <w:rFonts w:ascii="Times New Roman" w:hAnsi="Times New Roman" w:cs="Times New Roman"/>
          <w:sz w:val="24"/>
          <w:szCs w:val="24"/>
        </w:rPr>
      </w:pPr>
    </w:p>
    <w:p w14:paraId="200EDD40" w14:textId="77777777" w:rsidR="00D53653" w:rsidRPr="00F56760" w:rsidRDefault="00D53653" w:rsidP="00443B66">
      <w:pPr>
        <w:spacing w:line="480" w:lineRule="auto"/>
        <w:ind w:left="720"/>
        <w:jc w:val="center"/>
        <w:rPr>
          <w:rFonts w:ascii="Times New Roman" w:hAnsi="Times New Roman" w:cs="Times New Roman"/>
          <w:b/>
          <w:bCs/>
          <w:sz w:val="24"/>
          <w:szCs w:val="24"/>
        </w:rPr>
      </w:pPr>
    </w:p>
    <w:p w14:paraId="741CC479" w14:textId="1A602C68" w:rsidR="00D53653" w:rsidRPr="00F56760" w:rsidRDefault="00D53653" w:rsidP="00443B66">
      <w:pPr>
        <w:spacing w:line="480" w:lineRule="auto"/>
        <w:ind w:left="720"/>
        <w:jc w:val="center"/>
        <w:rPr>
          <w:rFonts w:ascii="Times New Roman" w:hAnsi="Times New Roman" w:cs="Times New Roman"/>
          <w:sz w:val="24"/>
          <w:szCs w:val="24"/>
        </w:rPr>
      </w:pPr>
    </w:p>
    <w:p w14:paraId="76945836" w14:textId="340905EE" w:rsidR="00CD4831" w:rsidRPr="00F56760" w:rsidRDefault="00CD4831" w:rsidP="00443B66">
      <w:pPr>
        <w:spacing w:line="480" w:lineRule="auto"/>
        <w:ind w:left="720"/>
        <w:jc w:val="center"/>
        <w:rPr>
          <w:rFonts w:ascii="Times New Roman" w:hAnsi="Times New Roman" w:cs="Times New Roman"/>
          <w:sz w:val="24"/>
          <w:szCs w:val="24"/>
        </w:rPr>
      </w:pPr>
    </w:p>
    <w:p w14:paraId="59354E1B" w14:textId="761F262F" w:rsidR="00CD4831" w:rsidRDefault="00CD4831" w:rsidP="00443B66">
      <w:pPr>
        <w:spacing w:line="480" w:lineRule="auto"/>
        <w:ind w:left="720"/>
        <w:jc w:val="center"/>
        <w:rPr>
          <w:rFonts w:ascii="Times New Roman" w:hAnsi="Times New Roman" w:cs="Times New Roman"/>
          <w:sz w:val="24"/>
          <w:szCs w:val="24"/>
        </w:rPr>
      </w:pPr>
    </w:p>
    <w:p w14:paraId="2408D635" w14:textId="020E6FEC" w:rsidR="00443B66" w:rsidRDefault="00443B66" w:rsidP="00443B66">
      <w:pPr>
        <w:spacing w:line="480" w:lineRule="auto"/>
        <w:ind w:left="720"/>
        <w:jc w:val="center"/>
        <w:rPr>
          <w:rFonts w:ascii="Times New Roman" w:hAnsi="Times New Roman" w:cs="Times New Roman"/>
          <w:sz w:val="24"/>
          <w:szCs w:val="24"/>
        </w:rPr>
      </w:pPr>
    </w:p>
    <w:p w14:paraId="7EE85AD7" w14:textId="77777777" w:rsidR="00443B66" w:rsidRPr="00F56760" w:rsidRDefault="00443B66" w:rsidP="00443B66">
      <w:pPr>
        <w:spacing w:line="480" w:lineRule="auto"/>
        <w:ind w:left="720"/>
        <w:jc w:val="center"/>
        <w:rPr>
          <w:rFonts w:ascii="Times New Roman" w:hAnsi="Times New Roman" w:cs="Times New Roman"/>
          <w:sz w:val="24"/>
          <w:szCs w:val="24"/>
        </w:rPr>
      </w:pPr>
    </w:p>
    <w:p w14:paraId="76030A01" w14:textId="6DA3CC29" w:rsidR="00CD4831" w:rsidRPr="00F56760" w:rsidRDefault="00CD4831" w:rsidP="00443B66">
      <w:pPr>
        <w:spacing w:line="480" w:lineRule="auto"/>
        <w:ind w:left="720"/>
        <w:rPr>
          <w:rFonts w:ascii="Times New Roman" w:hAnsi="Times New Roman" w:cs="Times New Roman"/>
          <w:sz w:val="24"/>
          <w:szCs w:val="24"/>
        </w:rPr>
      </w:pPr>
    </w:p>
    <w:p w14:paraId="7CE5CE6A" w14:textId="4B6BE07F" w:rsidR="00CD4831" w:rsidRPr="00F56760" w:rsidRDefault="00CD4831" w:rsidP="00443B66">
      <w:pPr>
        <w:pStyle w:val="Ttulo1"/>
        <w:spacing w:line="480" w:lineRule="auto"/>
        <w:ind w:left="720"/>
        <w:jc w:val="center"/>
        <w:rPr>
          <w:rFonts w:ascii="Times New Roman" w:hAnsi="Times New Roman" w:cs="Times New Roman"/>
          <w:b/>
          <w:bCs/>
          <w:color w:val="auto"/>
          <w:sz w:val="24"/>
          <w:szCs w:val="24"/>
        </w:rPr>
      </w:pPr>
      <w:bookmarkStart w:id="7" w:name="_Toc283"/>
      <w:bookmarkStart w:id="8" w:name="_Toc220403929"/>
      <w:r w:rsidRPr="00F56760">
        <w:rPr>
          <w:rFonts w:ascii="Times New Roman" w:hAnsi="Times New Roman" w:cs="Times New Roman"/>
          <w:b/>
          <w:bCs/>
          <w:color w:val="auto"/>
          <w:sz w:val="24"/>
          <w:szCs w:val="24"/>
        </w:rPr>
        <w:lastRenderedPageBreak/>
        <w:t>Resumen</w:t>
      </w:r>
      <w:bookmarkEnd w:id="7"/>
      <w:bookmarkEnd w:id="8"/>
    </w:p>
    <w:p w14:paraId="04904DF8" w14:textId="2F0BD0CD" w:rsidR="00CD4831" w:rsidRPr="00F56760" w:rsidRDefault="00CD4831" w:rsidP="00443B66">
      <w:pPr>
        <w:spacing w:line="480" w:lineRule="auto"/>
        <w:ind w:left="720"/>
        <w:rPr>
          <w:rFonts w:ascii="Times New Roman" w:hAnsi="Times New Roman" w:cs="Times New Roman"/>
          <w:sz w:val="24"/>
          <w:szCs w:val="24"/>
          <w:lang w:val="es-AR"/>
        </w:rPr>
      </w:pPr>
    </w:p>
    <w:p w14:paraId="01396215" w14:textId="77777777" w:rsidR="00CD4831" w:rsidRPr="00F56760" w:rsidRDefault="00CD4831" w:rsidP="00443B66">
      <w:pPr>
        <w:spacing w:line="480" w:lineRule="auto"/>
        <w:ind w:left="720"/>
        <w:rPr>
          <w:rFonts w:ascii="Times New Roman" w:hAnsi="Times New Roman" w:cs="Times New Roman"/>
          <w:sz w:val="24"/>
          <w:szCs w:val="24"/>
          <w:lang w:val="es-AR"/>
        </w:rPr>
      </w:pPr>
      <w:r w:rsidRPr="00F56760">
        <w:rPr>
          <w:rFonts w:ascii="Times New Roman" w:hAnsi="Times New Roman" w:cs="Times New Roman"/>
          <w:sz w:val="24"/>
          <w:szCs w:val="24"/>
          <w:lang w:val="es-AR"/>
        </w:rPr>
        <w:t xml:space="preserve">Esta tesis de pregrado, desarrollada bajo la modalidad de emprendimiento, analiza la viabilidad técnica, económica y comercial de la unidad de producción de panela </w:t>
      </w:r>
      <w:proofErr w:type="spellStart"/>
      <w:r w:rsidRPr="00F56760">
        <w:rPr>
          <w:rFonts w:ascii="Times New Roman" w:hAnsi="Times New Roman" w:cs="Times New Roman"/>
          <w:sz w:val="24"/>
          <w:szCs w:val="24"/>
          <w:lang w:val="es-AR"/>
        </w:rPr>
        <w:t>Panela</w:t>
      </w:r>
      <w:proofErr w:type="spellEnd"/>
      <w:r w:rsidRPr="00F56760">
        <w:rPr>
          <w:rFonts w:ascii="Times New Roman" w:hAnsi="Times New Roman" w:cs="Times New Roman"/>
          <w:sz w:val="24"/>
          <w:szCs w:val="24"/>
          <w:lang w:val="es-AR"/>
        </w:rPr>
        <w:t xml:space="preserve"> Don Toño, ubicada en el municipio de Otanche, Boyacá. El estudio se basa en un problema concreto observado en los ingenios artesanales de panela: la baja rentabilidad derivada de la baja eficiencia productiva, las tecnologías tradicionales y la comercialización a través de canales de bajo margen.</w:t>
      </w:r>
    </w:p>
    <w:p w14:paraId="11748265" w14:textId="77777777" w:rsidR="00CD4831" w:rsidRPr="00F56760" w:rsidRDefault="00CD4831" w:rsidP="00443B66">
      <w:pPr>
        <w:spacing w:line="480" w:lineRule="auto"/>
        <w:ind w:left="720"/>
        <w:rPr>
          <w:rFonts w:ascii="Times New Roman" w:hAnsi="Times New Roman" w:cs="Times New Roman"/>
          <w:sz w:val="24"/>
          <w:szCs w:val="24"/>
          <w:lang w:val="es-AR"/>
        </w:rPr>
      </w:pPr>
      <w:r w:rsidRPr="00F56760">
        <w:rPr>
          <w:rFonts w:ascii="Times New Roman" w:hAnsi="Times New Roman" w:cs="Times New Roman"/>
          <w:sz w:val="24"/>
          <w:szCs w:val="24"/>
          <w:lang w:val="es-AR"/>
        </w:rPr>
        <w:t>La investigación sigue un enfoque cualitativo y analítico de estudio de caso, sin trabajo de campo experimental. Se basa en información secundaria, cálculos inversos de ingeniería y la construcción de escenarios financieros realistas. El análisis técnico-económico reconstruye el proceso productivo del ingenio, estimando rendimientos, costos laborales, consumo energético y resultados operativos mensuales. Paralelamente, el estudio evalúa mejoras tecnológicas viables y estrategias comerciales acordes con la escala y las características de una empresa familiar rural.</w:t>
      </w:r>
    </w:p>
    <w:p w14:paraId="3DBB0A19" w14:textId="77777777" w:rsidR="00CD4831" w:rsidRPr="00F56760" w:rsidRDefault="00CD4831" w:rsidP="00443B66">
      <w:pPr>
        <w:spacing w:line="480" w:lineRule="auto"/>
        <w:ind w:left="720"/>
        <w:rPr>
          <w:rFonts w:ascii="Times New Roman" w:hAnsi="Times New Roman" w:cs="Times New Roman"/>
          <w:sz w:val="24"/>
          <w:szCs w:val="24"/>
          <w:lang w:val="es-AR"/>
        </w:rPr>
      </w:pPr>
      <w:r w:rsidRPr="00F56760">
        <w:rPr>
          <w:rFonts w:ascii="Times New Roman" w:hAnsi="Times New Roman" w:cs="Times New Roman"/>
          <w:sz w:val="24"/>
          <w:szCs w:val="24"/>
          <w:lang w:val="es-AR"/>
        </w:rPr>
        <w:t>La principal contribución de este trabajo radica en demostrar que la integración de procesos de formalización, mejoras tecnológicas específicas y canales de comercialización adecuados puede mejorar significativamente la sostenibilidad de un negocio artesanal de panela. El caso de Panela Don Toño ofrece una referencia práctica para ingenios paneleros similares en el occidente de Boyacá que buscan fortalecer su estabilidad económica, preservando al mismo tiempo su identidad territorial y sus prácticas productivas tradicionales.</w:t>
      </w:r>
    </w:p>
    <w:p w14:paraId="0EE52B85" w14:textId="32F1ED75" w:rsidR="008A6C13" w:rsidRPr="00F56760" w:rsidRDefault="00CD4831" w:rsidP="00443B66">
      <w:pPr>
        <w:spacing w:line="480" w:lineRule="auto"/>
        <w:ind w:left="720"/>
        <w:rPr>
          <w:rFonts w:ascii="Times New Roman" w:hAnsi="Times New Roman" w:cs="Times New Roman"/>
          <w:sz w:val="24"/>
          <w:szCs w:val="24"/>
          <w:lang w:val="es-AR"/>
        </w:rPr>
      </w:pPr>
      <w:r w:rsidRPr="00F56760">
        <w:rPr>
          <w:rFonts w:ascii="Times New Roman" w:hAnsi="Times New Roman" w:cs="Times New Roman"/>
          <w:sz w:val="24"/>
          <w:szCs w:val="24"/>
          <w:lang w:val="es-AR"/>
        </w:rPr>
        <w:t>Palabras clave: panela, ingenio azucarero, análisis técnico económico, emprendimiento rural, Boyacá.</w:t>
      </w:r>
    </w:p>
    <w:p w14:paraId="44A53184" w14:textId="77777777" w:rsidR="00CD4831" w:rsidRPr="00F56760" w:rsidRDefault="00CD4831" w:rsidP="00443B66">
      <w:pPr>
        <w:spacing w:line="480" w:lineRule="auto"/>
        <w:ind w:left="720"/>
        <w:jc w:val="center"/>
        <w:rPr>
          <w:rFonts w:ascii="Times New Roman" w:hAnsi="Times New Roman" w:cs="Times New Roman"/>
          <w:b/>
          <w:bCs/>
          <w:sz w:val="24"/>
          <w:szCs w:val="24"/>
        </w:rPr>
      </w:pPr>
      <w:proofErr w:type="spellStart"/>
      <w:r w:rsidRPr="00F56760">
        <w:rPr>
          <w:rFonts w:ascii="Times New Roman" w:hAnsi="Times New Roman" w:cs="Times New Roman"/>
          <w:b/>
          <w:bCs/>
          <w:sz w:val="24"/>
          <w:szCs w:val="24"/>
        </w:rPr>
        <w:lastRenderedPageBreak/>
        <w:t>Summary</w:t>
      </w:r>
      <w:proofErr w:type="spellEnd"/>
    </w:p>
    <w:p w14:paraId="2C6FA64F" w14:textId="77777777" w:rsidR="00CD4831" w:rsidRPr="00F56760" w:rsidRDefault="00CD4831" w:rsidP="00443B66">
      <w:pPr>
        <w:spacing w:line="480" w:lineRule="auto"/>
        <w:ind w:left="720"/>
        <w:jc w:val="center"/>
        <w:rPr>
          <w:rFonts w:ascii="Times New Roman" w:hAnsi="Times New Roman" w:cs="Times New Roman"/>
          <w:sz w:val="24"/>
          <w:szCs w:val="24"/>
        </w:rPr>
      </w:pPr>
    </w:p>
    <w:p w14:paraId="172CC1EE" w14:textId="1704C113" w:rsidR="00CD4831"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This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undergraduate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thesis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developed</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under</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entrepreneurship</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modality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analyzes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economic</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commercial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viability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panela </w:t>
      </w:r>
      <w:proofErr w:type="spellStart"/>
      <w:r w:rsidRPr="00F56760">
        <w:rPr>
          <w:rFonts w:ascii="Times New Roman" w:hAnsi="Times New Roman" w:cs="Times New Roman"/>
          <w:sz w:val="24"/>
          <w:szCs w:val="24"/>
        </w:rPr>
        <w:t>production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unit</w:t>
      </w:r>
      <w:proofErr w:type="spellEnd"/>
      <w:r w:rsidRPr="00F56760">
        <w:rPr>
          <w:rFonts w:ascii="Times New Roman" w:hAnsi="Times New Roman" w:cs="Times New Roman"/>
          <w:sz w:val="24"/>
          <w:szCs w:val="24"/>
        </w:rPr>
        <w:t xml:space="preserve"> Panela Don Toño, </w:t>
      </w:r>
      <w:proofErr w:type="spellStart"/>
      <w:r w:rsidRPr="00F56760">
        <w:rPr>
          <w:rFonts w:ascii="Times New Roman" w:hAnsi="Times New Roman" w:cs="Times New Roman"/>
          <w:sz w:val="24"/>
          <w:szCs w:val="24"/>
        </w:rPr>
        <w:t>located</w:t>
      </w:r>
      <w:proofErr w:type="spellEnd"/>
      <w:r w:rsidRPr="00F56760">
        <w:rPr>
          <w:rFonts w:ascii="Times New Roman" w:hAnsi="Times New Roman" w:cs="Times New Roman"/>
          <w:sz w:val="24"/>
          <w:szCs w:val="24"/>
        </w:rPr>
        <w:t xml:space="preserve"> in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municipality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Otanche, Boyacá.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study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motivated</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by</w:t>
      </w:r>
      <w:proofErr w:type="spellEnd"/>
      <w:r w:rsidRPr="00F56760">
        <w:rPr>
          <w:rFonts w:ascii="Times New Roman" w:hAnsi="Times New Roman" w:cs="Times New Roman"/>
          <w:sz w:val="24"/>
          <w:szCs w:val="24"/>
        </w:rPr>
        <w:t xml:space="preserve"> a concrete </w:t>
      </w:r>
      <w:proofErr w:type="spellStart"/>
      <w:r w:rsidRPr="00F56760">
        <w:rPr>
          <w:rFonts w:ascii="Times New Roman" w:hAnsi="Times New Roman" w:cs="Times New Roman"/>
          <w:sz w:val="24"/>
          <w:szCs w:val="24"/>
        </w:rPr>
        <w:t>problem</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observed</w:t>
      </w:r>
      <w:proofErr w:type="spellEnd"/>
      <w:r w:rsidRPr="00F56760">
        <w:rPr>
          <w:rFonts w:ascii="Times New Roman" w:hAnsi="Times New Roman" w:cs="Times New Roman"/>
          <w:sz w:val="24"/>
          <w:szCs w:val="24"/>
        </w:rPr>
        <w:t xml:space="preserve"> in </w:t>
      </w:r>
      <w:proofErr w:type="spellStart"/>
      <w:r w:rsidRPr="00F56760">
        <w:rPr>
          <w:rFonts w:ascii="Times New Roman" w:hAnsi="Times New Roman" w:cs="Times New Roman"/>
          <w:sz w:val="24"/>
          <w:szCs w:val="24"/>
        </w:rPr>
        <w:t>artisanal</w:t>
      </w:r>
      <w:proofErr w:type="spellEnd"/>
      <w:r w:rsidRPr="00F56760">
        <w:rPr>
          <w:rFonts w:ascii="Times New Roman" w:hAnsi="Times New Roman" w:cs="Times New Roman"/>
          <w:sz w:val="24"/>
          <w:szCs w:val="24"/>
        </w:rPr>
        <w:t xml:space="preserve"> panela </w:t>
      </w:r>
      <w:proofErr w:type="spellStart"/>
      <w:r w:rsidRPr="00F56760">
        <w:rPr>
          <w:rFonts w:ascii="Times New Roman" w:hAnsi="Times New Roman" w:cs="Times New Roman"/>
          <w:sz w:val="24"/>
          <w:szCs w:val="24"/>
        </w:rPr>
        <w:t>mills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limited</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profitability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resulting</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from</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low</w:t>
      </w:r>
      <w:proofErr w:type="spellEnd"/>
      <w:r w:rsidRPr="00F56760">
        <w:rPr>
          <w:rFonts w:ascii="Times New Roman" w:hAnsi="Times New Roman" w:cs="Times New Roman"/>
          <w:sz w:val="24"/>
          <w:szCs w:val="24"/>
        </w:rPr>
        <w:t xml:space="preserve"> productive </w:t>
      </w:r>
      <w:proofErr w:type="spellStart"/>
      <w:r w:rsidRPr="00F56760">
        <w:rPr>
          <w:rFonts w:ascii="Times New Roman" w:hAnsi="Times New Roman" w:cs="Times New Roman"/>
          <w:sz w:val="24"/>
          <w:szCs w:val="24"/>
        </w:rPr>
        <w:t>efficiency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traditional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technologies</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commercialization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through</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low</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margin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channels</w:t>
      </w:r>
      <w:proofErr w:type="spellEnd"/>
      <w:r w:rsidRPr="00F56760">
        <w:rPr>
          <w:rFonts w:ascii="Times New Roman" w:hAnsi="Times New Roman" w:cs="Times New Roman"/>
          <w:sz w:val="24"/>
          <w:szCs w:val="24"/>
        </w:rPr>
        <w:t>.</w:t>
      </w:r>
    </w:p>
    <w:p w14:paraId="2B188009" w14:textId="77777777" w:rsidR="00CD4831"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research</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follows</w:t>
      </w:r>
      <w:proofErr w:type="spellEnd"/>
      <w:r w:rsidRPr="00F56760">
        <w:rPr>
          <w:rFonts w:ascii="Times New Roman" w:hAnsi="Times New Roman" w:cs="Times New Roman"/>
          <w:sz w:val="24"/>
          <w:szCs w:val="24"/>
        </w:rPr>
        <w:t xml:space="preserve"> a </w:t>
      </w:r>
      <w:proofErr w:type="spellStart"/>
      <w:r w:rsidRPr="00F56760">
        <w:rPr>
          <w:rFonts w:ascii="Times New Roman" w:hAnsi="Times New Roman" w:cs="Times New Roman"/>
          <w:sz w:val="24"/>
          <w:szCs w:val="24"/>
        </w:rPr>
        <w:t>qualitative</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analytical</w:t>
      </w:r>
      <w:proofErr w:type="spellEnd"/>
      <w:r w:rsidRPr="00F56760">
        <w:rPr>
          <w:rFonts w:ascii="Times New Roman" w:hAnsi="Times New Roman" w:cs="Times New Roman"/>
          <w:sz w:val="24"/>
          <w:szCs w:val="24"/>
        </w:rPr>
        <w:t xml:space="preserve"> case </w:t>
      </w:r>
      <w:proofErr w:type="spellStart"/>
      <w:r w:rsidRPr="00F56760">
        <w:rPr>
          <w:rFonts w:ascii="Times New Roman" w:hAnsi="Times New Roman" w:cs="Times New Roman"/>
          <w:sz w:val="24"/>
          <w:szCs w:val="24"/>
        </w:rPr>
        <w:t>study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approach</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without</w:t>
      </w:r>
      <w:proofErr w:type="spellEnd"/>
      <w:r w:rsidRPr="00F56760">
        <w:rPr>
          <w:rFonts w:ascii="Times New Roman" w:hAnsi="Times New Roman" w:cs="Times New Roman"/>
          <w:sz w:val="24"/>
          <w:szCs w:val="24"/>
        </w:rPr>
        <w:t xml:space="preserve"> experimental </w:t>
      </w:r>
      <w:proofErr w:type="spellStart"/>
      <w:r w:rsidRPr="00F56760">
        <w:rPr>
          <w:rFonts w:ascii="Times New Roman" w:hAnsi="Times New Roman" w:cs="Times New Roman"/>
          <w:sz w:val="24"/>
          <w:szCs w:val="24"/>
        </w:rPr>
        <w:t>fieldwork</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It</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based</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secondary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information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engineering</w:t>
      </w:r>
      <w:proofErr w:type="spellEnd"/>
      <w:r w:rsidRPr="00F56760">
        <w:rPr>
          <w:rFonts w:ascii="Times New Roman" w:hAnsi="Times New Roman" w:cs="Times New Roman"/>
          <w:sz w:val="24"/>
          <w:szCs w:val="24"/>
        </w:rPr>
        <w:t xml:space="preserve"> reverse </w:t>
      </w:r>
      <w:proofErr w:type="spellStart"/>
      <w:r w:rsidRPr="00F56760">
        <w:rPr>
          <w:rFonts w:ascii="Times New Roman" w:hAnsi="Times New Roman" w:cs="Times New Roman"/>
          <w:sz w:val="24"/>
          <w:szCs w:val="24"/>
        </w:rPr>
        <w:t>calculations</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construction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realistic</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financial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scenarios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economic</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analysis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reconstructs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productive </w:t>
      </w:r>
      <w:proofErr w:type="spellStart"/>
      <w:r w:rsidRPr="00F56760">
        <w:rPr>
          <w:rFonts w:ascii="Times New Roman" w:hAnsi="Times New Roman" w:cs="Times New Roman"/>
          <w:sz w:val="24"/>
          <w:szCs w:val="24"/>
        </w:rPr>
        <w:t>process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mill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estimating</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yields</w:t>
      </w:r>
      <w:proofErr w:type="spellEnd"/>
      <w:r w:rsidRPr="00F56760">
        <w:rPr>
          <w:rFonts w:ascii="Times New Roman" w:hAnsi="Times New Roman" w:cs="Times New Roman"/>
          <w:sz w:val="24"/>
          <w:szCs w:val="24"/>
        </w:rPr>
        <w:t xml:space="preserve">, labor </w:t>
      </w:r>
      <w:proofErr w:type="spellStart"/>
      <w:r w:rsidRPr="00F56760">
        <w:rPr>
          <w:rFonts w:ascii="Times New Roman" w:hAnsi="Times New Roman" w:cs="Times New Roman"/>
          <w:sz w:val="24"/>
          <w:szCs w:val="24"/>
        </w:rPr>
        <w:t>costs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energy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consumption</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monthly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operating</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results</w:t>
      </w:r>
      <w:proofErr w:type="spellEnd"/>
      <w:r w:rsidRPr="00F56760">
        <w:rPr>
          <w:rFonts w:ascii="Times New Roman" w:hAnsi="Times New Roman" w:cs="Times New Roman"/>
          <w:sz w:val="24"/>
          <w:szCs w:val="24"/>
        </w:rPr>
        <w:t xml:space="preserve">. In </w:t>
      </w:r>
      <w:proofErr w:type="spellStart"/>
      <w:r w:rsidRPr="00F56760">
        <w:rPr>
          <w:rFonts w:ascii="Times New Roman" w:hAnsi="Times New Roman" w:cs="Times New Roman"/>
          <w:sz w:val="24"/>
          <w:szCs w:val="24"/>
        </w:rPr>
        <w:t>parallel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study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evaluates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feasible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technological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improvements</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commercial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strategies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consistent</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with</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scale</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characteristics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a rural </w:t>
      </w:r>
      <w:proofErr w:type="spellStart"/>
      <w:r w:rsidRPr="00F56760">
        <w:rPr>
          <w:rFonts w:ascii="Times New Roman" w:hAnsi="Times New Roman" w:cs="Times New Roman"/>
          <w:sz w:val="24"/>
          <w:szCs w:val="24"/>
        </w:rPr>
        <w:t>family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enterprise</w:t>
      </w:r>
      <w:proofErr w:type="spellEnd"/>
      <w:r w:rsidRPr="00F56760">
        <w:rPr>
          <w:rFonts w:ascii="Times New Roman" w:hAnsi="Times New Roman" w:cs="Times New Roman"/>
          <w:sz w:val="24"/>
          <w:szCs w:val="24"/>
        </w:rPr>
        <w:t>.</w:t>
      </w:r>
    </w:p>
    <w:p w14:paraId="65F49210" w14:textId="77777777" w:rsidR="00CD4831"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main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contribution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this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work</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lies</w:t>
      </w:r>
      <w:proofErr w:type="spellEnd"/>
      <w:r w:rsidRPr="00F56760">
        <w:rPr>
          <w:rFonts w:ascii="Times New Roman" w:hAnsi="Times New Roman" w:cs="Times New Roman"/>
          <w:sz w:val="24"/>
          <w:szCs w:val="24"/>
        </w:rPr>
        <w:t xml:space="preserve"> in </w:t>
      </w:r>
      <w:proofErr w:type="spellStart"/>
      <w:r w:rsidRPr="00F56760">
        <w:rPr>
          <w:rFonts w:ascii="Times New Roman" w:hAnsi="Times New Roman" w:cs="Times New Roman"/>
          <w:sz w:val="24"/>
          <w:szCs w:val="24"/>
        </w:rPr>
        <w:t>demonstrating</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that</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integration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formalization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processes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targeted</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technological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improvements</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appropriate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market</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channels</w:t>
      </w:r>
      <w:proofErr w:type="spellEnd"/>
      <w:r w:rsidRPr="00F56760">
        <w:rPr>
          <w:rFonts w:ascii="Times New Roman" w:hAnsi="Times New Roman" w:cs="Times New Roman"/>
          <w:sz w:val="24"/>
          <w:szCs w:val="24"/>
        </w:rPr>
        <w:t xml:space="preserve"> can </w:t>
      </w:r>
      <w:proofErr w:type="spellStart"/>
      <w:r w:rsidRPr="00F56760">
        <w:rPr>
          <w:rFonts w:ascii="Times New Roman" w:hAnsi="Times New Roman" w:cs="Times New Roman"/>
          <w:sz w:val="24"/>
          <w:szCs w:val="24"/>
        </w:rPr>
        <w:t>significantly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enhance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sustainability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of</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artisanal</w:t>
      </w:r>
      <w:proofErr w:type="spellEnd"/>
      <w:r w:rsidRPr="00F56760">
        <w:rPr>
          <w:rFonts w:ascii="Times New Roman" w:hAnsi="Times New Roman" w:cs="Times New Roman"/>
          <w:sz w:val="24"/>
          <w:szCs w:val="24"/>
        </w:rPr>
        <w:t xml:space="preserve"> panela </w:t>
      </w:r>
      <w:proofErr w:type="spellStart"/>
      <w:r w:rsidRPr="00F56760">
        <w:rPr>
          <w:rFonts w:ascii="Times New Roman" w:hAnsi="Times New Roman" w:cs="Times New Roman"/>
          <w:sz w:val="24"/>
          <w:szCs w:val="24"/>
        </w:rPr>
        <w:t>business</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w:t>
      </w:r>
      <w:proofErr w:type="spellEnd"/>
      <w:r w:rsidRPr="00F56760">
        <w:rPr>
          <w:rFonts w:ascii="Times New Roman" w:hAnsi="Times New Roman" w:cs="Times New Roman"/>
          <w:sz w:val="24"/>
          <w:szCs w:val="24"/>
        </w:rPr>
        <w:t xml:space="preserve"> Panela Don Toño case </w:t>
      </w:r>
      <w:proofErr w:type="spellStart"/>
      <w:r w:rsidRPr="00F56760">
        <w:rPr>
          <w:rFonts w:ascii="Times New Roman" w:hAnsi="Times New Roman" w:cs="Times New Roman"/>
          <w:sz w:val="24"/>
          <w:szCs w:val="24"/>
        </w:rPr>
        <w:t>provides</w:t>
      </w:r>
      <w:proofErr w:type="spellEnd"/>
      <w:r w:rsidRPr="00F56760">
        <w:rPr>
          <w:rFonts w:ascii="Times New Roman" w:hAnsi="Times New Roman" w:cs="Times New Roman"/>
          <w:sz w:val="24"/>
          <w:szCs w:val="24"/>
        </w:rPr>
        <w:t xml:space="preserve"> a </w:t>
      </w:r>
      <w:proofErr w:type="spellStart"/>
      <w:r w:rsidRPr="00F56760">
        <w:rPr>
          <w:rFonts w:ascii="Times New Roman" w:hAnsi="Times New Roman" w:cs="Times New Roman"/>
          <w:sz w:val="24"/>
          <w:szCs w:val="24"/>
        </w:rPr>
        <w:t>practical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reference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for</w:t>
      </w:r>
      <w:proofErr w:type="spellEnd"/>
      <w:r w:rsidRPr="00F56760">
        <w:rPr>
          <w:rFonts w:ascii="Times New Roman" w:hAnsi="Times New Roman" w:cs="Times New Roman"/>
          <w:sz w:val="24"/>
          <w:szCs w:val="24"/>
        </w:rPr>
        <w:t xml:space="preserve"> similar panela </w:t>
      </w:r>
      <w:proofErr w:type="spellStart"/>
      <w:r w:rsidRPr="00F56760">
        <w:rPr>
          <w:rFonts w:ascii="Times New Roman" w:hAnsi="Times New Roman" w:cs="Times New Roman"/>
          <w:sz w:val="24"/>
          <w:szCs w:val="24"/>
        </w:rPr>
        <w:t>mills</w:t>
      </w:r>
      <w:proofErr w:type="spellEnd"/>
      <w:r w:rsidRPr="00F56760">
        <w:rPr>
          <w:rFonts w:ascii="Times New Roman" w:hAnsi="Times New Roman" w:cs="Times New Roman"/>
          <w:sz w:val="24"/>
          <w:szCs w:val="24"/>
        </w:rPr>
        <w:t xml:space="preserve"> in western Boyacá </w:t>
      </w:r>
      <w:proofErr w:type="spellStart"/>
      <w:r w:rsidRPr="00F56760">
        <w:rPr>
          <w:rFonts w:ascii="Times New Roman" w:hAnsi="Times New Roman" w:cs="Times New Roman"/>
          <w:sz w:val="24"/>
          <w:szCs w:val="24"/>
        </w:rPr>
        <w:t>that</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seek</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to</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strengthen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their</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economic</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stability</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while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preserving</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their</w:t>
      </w:r>
      <w:proofErr w:type="spellEnd"/>
      <w:r w:rsidRPr="00F56760">
        <w:rPr>
          <w:rFonts w:ascii="Times New Roman" w:hAnsi="Times New Roman" w:cs="Times New Roman"/>
          <w:sz w:val="24"/>
          <w:szCs w:val="24"/>
        </w:rPr>
        <w:t xml:space="preserve"> territorial </w:t>
      </w:r>
      <w:proofErr w:type="spellStart"/>
      <w:r w:rsidRPr="00F56760">
        <w:rPr>
          <w:rFonts w:ascii="Times New Roman" w:hAnsi="Times New Roman" w:cs="Times New Roman"/>
          <w:sz w:val="24"/>
          <w:szCs w:val="24"/>
        </w:rPr>
        <w:t>identity</w:t>
      </w:r>
      <w:proofErr w:type="spellEnd"/>
      <w:r w:rsidRPr="00F56760">
        <w:rPr>
          <w:rFonts w:ascii="Times New Roman" w:hAnsi="Times New Roman" w:cs="Times New Roman"/>
          <w:sz w:val="24"/>
          <w:szCs w:val="24"/>
        </w:rPr>
        <w:t xml:space="preserve"> and </w:t>
      </w:r>
      <w:proofErr w:type="spellStart"/>
      <w:r w:rsidRPr="00F56760">
        <w:rPr>
          <w:rFonts w:ascii="Times New Roman" w:hAnsi="Times New Roman" w:cs="Times New Roman"/>
          <w:sz w:val="24"/>
          <w:szCs w:val="24"/>
        </w:rPr>
        <w:t>traditional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production</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practices</w:t>
      </w:r>
      <w:proofErr w:type="spellEnd"/>
      <w:r w:rsidRPr="00F56760">
        <w:rPr>
          <w:rFonts w:ascii="Times New Roman" w:hAnsi="Times New Roman" w:cs="Times New Roman"/>
          <w:sz w:val="24"/>
          <w:szCs w:val="24"/>
        </w:rPr>
        <w:t>.</w:t>
      </w:r>
    </w:p>
    <w:p w14:paraId="2DC073C3" w14:textId="77777777" w:rsidR="008A6C13"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Keywords</w:t>
      </w:r>
      <w:proofErr w:type="spellEnd"/>
      <w:r w:rsidRPr="00F56760">
        <w:rPr>
          <w:rFonts w:ascii="Times New Roman" w:hAnsi="Times New Roman" w:cs="Times New Roman"/>
          <w:sz w:val="24"/>
          <w:szCs w:val="24"/>
        </w:rPr>
        <w:t xml:space="preserve">: panela, </w:t>
      </w:r>
      <w:proofErr w:type="spellStart"/>
      <w:r w:rsidRPr="00F56760">
        <w:rPr>
          <w:rFonts w:ascii="Times New Roman" w:hAnsi="Times New Roman" w:cs="Times New Roman"/>
          <w:sz w:val="24"/>
          <w:szCs w:val="24"/>
        </w:rPr>
        <w:t>sugarcane</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mill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technical</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economic</w:t>
      </w:r>
      <w:proofErr w:type="spellEnd"/>
      <w:r w:rsidRPr="00F56760">
        <w:rPr>
          <w:rFonts w:ascii="Times New Roman" w:hAnsi="Times New Roman" w:cs="Times New Roman"/>
          <w:sz w:val="24"/>
          <w:szCs w:val="24"/>
        </w:rPr>
        <w:t xml:space="preserve"> </w:t>
      </w:r>
      <w:proofErr w:type="spellStart"/>
      <w:r w:rsidRPr="00F56760">
        <w:rPr>
          <w:rFonts w:ascii="Times New Roman" w:hAnsi="Times New Roman" w:cs="Times New Roman"/>
          <w:sz w:val="24"/>
          <w:szCs w:val="24"/>
        </w:rPr>
        <w:t>analysis</w:t>
      </w:r>
      <w:proofErr w:type="spellEnd"/>
      <w:r w:rsidRPr="00F56760">
        <w:rPr>
          <w:rFonts w:ascii="Times New Roman" w:hAnsi="Times New Roman" w:cs="Times New Roman"/>
          <w:sz w:val="24"/>
          <w:szCs w:val="24"/>
        </w:rPr>
        <w:t>, rural entrepreneurship, Boyacá.</w:t>
      </w:r>
      <w:bookmarkStart w:id="9" w:name="_Toc20419"/>
    </w:p>
    <w:p w14:paraId="04876C1F" w14:textId="77777777" w:rsidR="008A6C13" w:rsidRPr="00F56760" w:rsidRDefault="008A6C13" w:rsidP="00443B66">
      <w:pPr>
        <w:spacing w:line="480" w:lineRule="auto"/>
        <w:ind w:left="720"/>
        <w:rPr>
          <w:rFonts w:ascii="Times New Roman" w:hAnsi="Times New Roman" w:cs="Times New Roman"/>
          <w:sz w:val="24"/>
          <w:szCs w:val="24"/>
        </w:rPr>
      </w:pPr>
    </w:p>
    <w:p w14:paraId="75B1717D" w14:textId="385AD489" w:rsidR="00CD4831" w:rsidRPr="00F56760" w:rsidRDefault="008A6C13" w:rsidP="00443B66">
      <w:pPr>
        <w:spacing w:line="480" w:lineRule="auto"/>
        <w:ind w:left="720"/>
        <w:jc w:val="center"/>
        <w:rPr>
          <w:rFonts w:ascii="Times New Roman" w:hAnsi="Times New Roman" w:cs="Times New Roman"/>
          <w:b/>
          <w:bCs/>
          <w:sz w:val="24"/>
          <w:szCs w:val="24"/>
        </w:rPr>
      </w:pPr>
      <w:r w:rsidRPr="00F56760">
        <w:rPr>
          <w:rFonts w:ascii="Times New Roman" w:hAnsi="Times New Roman" w:cs="Times New Roman"/>
          <w:b/>
          <w:bCs/>
          <w:sz w:val="24"/>
          <w:szCs w:val="24"/>
        </w:rPr>
        <w:t>Tabla De Contenido</w:t>
      </w:r>
      <w:bookmarkEnd w:id="9"/>
    </w:p>
    <w:p w14:paraId="335BBD86" w14:textId="77777777" w:rsidR="00CD4831" w:rsidRPr="00F56760" w:rsidRDefault="00CD4831" w:rsidP="00443B66">
      <w:pPr>
        <w:spacing w:line="480" w:lineRule="auto"/>
        <w:ind w:left="720"/>
        <w:rPr>
          <w:rFonts w:ascii="Times New Roman" w:hAnsi="Times New Roman" w:cs="Times New Roman"/>
          <w:sz w:val="24"/>
          <w:szCs w:val="24"/>
        </w:rPr>
      </w:pPr>
    </w:p>
    <w:sdt>
      <w:sdtPr>
        <w:rPr>
          <w:rFonts w:ascii="Times New Roman" w:eastAsiaTheme="minorEastAsia" w:hAnsi="Times New Roman" w:cs="Times New Roman"/>
          <w:sz w:val="24"/>
          <w:szCs w:val="24"/>
          <w:lang w:val="es-ES"/>
        </w:rPr>
        <w:id w:val="900951736"/>
        <w:docPartObj>
          <w:docPartGallery w:val="Table of Contents"/>
          <w:docPartUnique/>
        </w:docPartObj>
      </w:sdtPr>
      <w:sdtEndPr>
        <w:rPr>
          <w:rFonts w:eastAsiaTheme="minorHAnsi"/>
          <w:b/>
          <w:bCs/>
        </w:rPr>
      </w:sdtEndPr>
      <w:sdtContent>
        <w:p w14:paraId="618293EC" w14:textId="77777777" w:rsidR="00CD4831" w:rsidRPr="00F56760" w:rsidRDefault="00CD4831" w:rsidP="00443B66">
          <w:pPr>
            <w:spacing w:line="480" w:lineRule="auto"/>
            <w:ind w:left="720"/>
            <w:rPr>
              <w:rFonts w:ascii="Times New Roman" w:hAnsi="Times New Roman" w:cs="Times New Roman"/>
              <w:b/>
              <w:bCs/>
              <w:sz w:val="24"/>
              <w:szCs w:val="24"/>
            </w:rPr>
          </w:pPr>
          <w:r w:rsidRPr="00F56760">
            <w:rPr>
              <w:rFonts w:ascii="Times New Roman" w:hAnsi="Times New Roman" w:cs="Times New Roman"/>
              <w:b/>
              <w:bCs/>
              <w:sz w:val="24"/>
              <w:szCs w:val="24"/>
              <w:lang w:val="es-ES"/>
            </w:rPr>
            <w:t>Contenido</w:t>
          </w:r>
        </w:p>
        <w:p w14:paraId="6D00B080" w14:textId="5F3A51EE" w:rsidR="00443B66" w:rsidRDefault="00CD4831">
          <w:pPr>
            <w:pStyle w:val="TDC2"/>
            <w:tabs>
              <w:tab w:val="right" w:leader="dot" w:pos="9016"/>
            </w:tabs>
            <w:rPr>
              <w:noProof/>
              <w:lang w:val="es-CO" w:eastAsia="es-CO"/>
            </w:rPr>
          </w:pPr>
          <w:r w:rsidRPr="00F56760">
            <w:rPr>
              <w:rFonts w:ascii="Times New Roman" w:hAnsi="Times New Roman" w:cs="Times New Roman"/>
              <w:sz w:val="24"/>
              <w:szCs w:val="24"/>
            </w:rPr>
            <w:fldChar w:fldCharType="begin"/>
          </w:r>
          <w:r w:rsidRPr="00F56760">
            <w:rPr>
              <w:rFonts w:ascii="Times New Roman" w:hAnsi="Times New Roman" w:cs="Times New Roman"/>
              <w:sz w:val="24"/>
              <w:szCs w:val="24"/>
            </w:rPr>
            <w:instrText xml:space="preserve"> TOC \o "1-3" \h \z \u </w:instrText>
          </w:r>
          <w:r w:rsidRPr="00F56760">
            <w:rPr>
              <w:rFonts w:ascii="Times New Roman" w:hAnsi="Times New Roman" w:cs="Times New Roman"/>
              <w:sz w:val="24"/>
              <w:szCs w:val="24"/>
            </w:rPr>
            <w:fldChar w:fldCharType="separate"/>
          </w:r>
          <w:hyperlink w:anchor="_Toc220403922" w:history="1">
            <w:r w:rsidR="00443B66" w:rsidRPr="00B64CD9">
              <w:rPr>
                <w:rStyle w:val="Hipervnculo"/>
                <w:rFonts w:ascii="Times New Roman" w:hAnsi="Times New Roman" w:cs="Times New Roman"/>
                <w:b/>
                <w:bCs/>
                <w:caps/>
                <w:noProof/>
                <w:spacing w:val="-15"/>
              </w:rPr>
              <w:t>COMERCIALIZACIÓN DE PANELA EN OTANCHE.</w:t>
            </w:r>
            <w:r w:rsidR="00443B66">
              <w:rPr>
                <w:noProof/>
                <w:webHidden/>
              </w:rPr>
              <w:tab/>
            </w:r>
            <w:r w:rsidR="00443B66">
              <w:rPr>
                <w:noProof/>
                <w:webHidden/>
              </w:rPr>
              <w:fldChar w:fldCharType="begin"/>
            </w:r>
            <w:r w:rsidR="00443B66">
              <w:rPr>
                <w:noProof/>
                <w:webHidden/>
              </w:rPr>
              <w:instrText xml:space="preserve"> PAGEREF _Toc220403922 \h </w:instrText>
            </w:r>
            <w:r w:rsidR="00443B66">
              <w:rPr>
                <w:noProof/>
                <w:webHidden/>
              </w:rPr>
            </w:r>
            <w:r w:rsidR="00443B66">
              <w:rPr>
                <w:noProof/>
                <w:webHidden/>
              </w:rPr>
              <w:fldChar w:fldCharType="separate"/>
            </w:r>
            <w:r w:rsidR="00443B66">
              <w:rPr>
                <w:noProof/>
                <w:webHidden/>
              </w:rPr>
              <w:t>1</w:t>
            </w:r>
            <w:r w:rsidR="00443B66">
              <w:rPr>
                <w:noProof/>
                <w:webHidden/>
              </w:rPr>
              <w:fldChar w:fldCharType="end"/>
            </w:r>
          </w:hyperlink>
        </w:p>
        <w:p w14:paraId="4E7FFE42" w14:textId="18D5FE4B" w:rsidR="00443B66" w:rsidRDefault="00000000">
          <w:pPr>
            <w:pStyle w:val="TDC2"/>
            <w:tabs>
              <w:tab w:val="right" w:leader="dot" w:pos="9016"/>
            </w:tabs>
            <w:rPr>
              <w:noProof/>
              <w:lang w:val="es-CO" w:eastAsia="es-CO"/>
            </w:rPr>
          </w:pPr>
          <w:hyperlink w:anchor="_Toc220403923" w:history="1">
            <w:r w:rsidR="00443B66" w:rsidRPr="00B64CD9">
              <w:rPr>
                <w:rStyle w:val="Hipervnculo"/>
                <w:rFonts w:ascii="Times New Roman" w:hAnsi="Times New Roman" w:cs="Times New Roman"/>
                <w:b/>
                <w:bCs/>
                <w:caps/>
                <w:noProof/>
                <w:spacing w:val="-15"/>
              </w:rPr>
              <w:t>CASO DE ESTUDIO PANELA DON TOÑO</w:t>
            </w:r>
            <w:r w:rsidR="00443B66">
              <w:rPr>
                <w:noProof/>
                <w:webHidden/>
              </w:rPr>
              <w:tab/>
            </w:r>
            <w:r w:rsidR="00443B66">
              <w:rPr>
                <w:noProof/>
                <w:webHidden/>
              </w:rPr>
              <w:fldChar w:fldCharType="begin"/>
            </w:r>
            <w:r w:rsidR="00443B66">
              <w:rPr>
                <w:noProof/>
                <w:webHidden/>
              </w:rPr>
              <w:instrText xml:space="preserve"> PAGEREF _Toc220403923 \h </w:instrText>
            </w:r>
            <w:r w:rsidR="00443B66">
              <w:rPr>
                <w:noProof/>
                <w:webHidden/>
              </w:rPr>
            </w:r>
            <w:r w:rsidR="00443B66">
              <w:rPr>
                <w:noProof/>
                <w:webHidden/>
              </w:rPr>
              <w:fldChar w:fldCharType="separate"/>
            </w:r>
            <w:r w:rsidR="00443B66">
              <w:rPr>
                <w:noProof/>
                <w:webHidden/>
              </w:rPr>
              <w:t>1</w:t>
            </w:r>
            <w:r w:rsidR="00443B66">
              <w:rPr>
                <w:noProof/>
                <w:webHidden/>
              </w:rPr>
              <w:fldChar w:fldCharType="end"/>
            </w:r>
          </w:hyperlink>
        </w:p>
        <w:p w14:paraId="1F4A0936" w14:textId="0E0684A6" w:rsidR="00443B66" w:rsidRDefault="00000000">
          <w:pPr>
            <w:pStyle w:val="TDC2"/>
            <w:tabs>
              <w:tab w:val="right" w:leader="dot" w:pos="9016"/>
            </w:tabs>
            <w:rPr>
              <w:noProof/>
              <w:lang w:val="es-CO" w:eastAsia="es-CO"/>
            </w:rPr>
          </w:pPr>
          <w:hyperlink w:anchor="_Toc220403924" w:history="1">
            <w:r w:rsidR="00443B66" w:rsidRPr="00B64CD9">
              <w:rPr>
                <w:rStyle w:val="Hipervnculo"/>
                <w:rFonts w:ascii="Times New Roman" w:hAnsi="Times New Roman" w:cs="Times New Roman"/>
                <w:noProof/>
              </w:rPr>
              <w:t>Presentado por:</w:t>
            </w:r>
            <w:r w:rsidR="00443B66">
              <w:rPr>
                <w:noProof/>
                <w:webHidden/>
              </w:rPr>
              <w:tab/>
            </w:r>
            <w:r w:rsidR="00443B66">
              <w:rPr>
                <w:noProof/>
                <w:webHidden/>
              </w:rPr>
              <w:fldChar w:fldCharType="begin"/>
            </w:r>
            <w:r w:rsidR="00443B66">
              <w:rPr>
                <w:noProof/>
                <w:webHidden/>
              </w:rPr>
              <w:instrText xml:space="preserve"> PAGEREF _Toc220403924 \h </w:instrText>
            </w:r>
            <w:r w:rsidR="00443B66">
              <w:rPr>
                <w:noProof/>
                <w:webHidden/>
              </w:rPr>
            </w:r>
            <w:r w:rsidR="00443B66">
              <w:rPr>
                <w:noProof/>
                <w:webHidden/>
              </w:rPr>
              <w:fldChar w:fldCharType="separate"/>
            </w:r>
            <w:r w:rsidR="00443B66">
              <w:rPr>
                <w:noProof/>
                <w:webHidden/>
              </w:rPr>
              <w:t>1</w:t>
            </w:r>
            <w:r w:rsidR="00443B66">
              <w:rPr>
                <w:noProof/>
                <w:webHidden/>
              </w:rPr>
              <w:fldChar w:fldCharType="end"/>
            </w:r>
          </w:hyperlink>
        </w:p>
        <w:p w14:paraId="76503148" w14:textId="670AACB3" w:rsidR="00443B66" w:rsidRDefault="00000000">
          <w:pPr>
            <w:pStyle w:val="TDC2"/>
            <w:tabs>
              <w:tab w:val="right" w:leader="dot" w:pos="9016"/>
            </w:tabs>
            <w:rPr>
              <w:noProof/>
              <w:lang w:val="es-CO" w:eastAsia="es-CO"/>
            </w:rPr>
          </w:pPr>
          <w:hyperlink w:anchor="_Toc220403925" w:history="1">
            <w:r w:rsidR="00443B66" w:rsidRPr="00B64CD9">
              <w:rPr>
                <w:rStyle w:val="Hipervnculo"/>
                <w:rFonts w:ascii="Times New Roman" w:eastAsiaTheme="minorHAnsi" w:hAnsi="Times New Roman" w:cs="Times New Roman"/>
                <w:b/>
                <w:bCs/>
                <w:noProof/>
              </w:rPr>
              <w:t>COMERCIALIZACIÓN DE PANELA EN OTANCHE.</w:t>
            </w:r>
            <w:r w:rsidR="00443B66">
              <w:rPr>
                <w:noProof/>
                <w:webHidden/>
              </w:rPr>
              <w:tab/>
            </w:r>
            <w:r w:rsidR="00443B66">
              <w:rPr>
                <w:noProof/>
                <w:webHidden/>
              </w:rPr>
              <w:fldChar w:fldCharType="begin"/>
            </w:r>
            <w:r w:rsidR="00443B66">
              <w:rPr>
                <w:noProof/>
                <w:webHidden/>
              </w:rPr>
              <w:instrText xml:space="preserve"> PAGEREF _Toc220403925 \h </w:instrText>
            </w:r>
            <w:r w:rsidR="00443B66">
              <w:rPr>
                <w:noProof/>
                <w:webHidden/>
              </w:rPr>
            </w:r>
            <w:r w:rsidR="00443B66">
              <w:rPr>
                <w:noProof/>
                <w:webHidden/>
              </w:rPr>
              <w:fldChar w:fldCharType="separate"/>
            </w:r>
            <w:r w:rsidR="00443B66">
              <w:rPr>
                <w:noProof/>
                <w:webHidden/>
              </w:rPr>
              <w:t>1</w:t>
            </w:r>
            <w:r w:rsidR="00443B66">
              <w:rPr>
                <w:noProof/>
                <w:webHidden/>
              </w:rPr>
              <w:fldChar w:fldCharType="end"/>
            </w:r>
          </w:hyperlink>
        </w:p>
        <w:p w14:paraId="7D7FA119" w14:textId="7E623F85" w:rsidR="00443B66" w:rsidRDefault="00000000">
          <w:pPr>
            <w:pStyle w:val="TDC2"/>
            <w:tabs>
              <w:tab w:val="right" w:leader="dot" w:pos="9016"/>
            </w:tabs>
            <w:rPr>
              <w:noProof/>
              <w:lang w:val="es-CO" w:eastAsia="es-CO"/>
            </w:rPr>
          </w:pPr>
          <w:hyperlink w:anchor="_Toc220403926" w:history="1">
            <w:r w:rsidR="00443B66" w:rsidRPr="00B64CD9">
              <w:rPr>
                <w:rStyle w:val="Hipervnculo"/>
                <w:rFonts w:ascii="Times New Roman" w:eastAsiaTheme="minorHAnsi" w:hAnsi="Times New Roman" w:cs="Times New Roman"/>
                <w:b/>
                <w:bCs/>
                <w:noProof/>
              </w:rPr>
              <w:t>CASO DE ESTUDIO PANELA DON TOÑO</w:t>
            </w:r>
            <w:r w:rsidR="00443B66">
              <w:rPr>
                <w:noProof/>
                <w:webHidden/>
              </w:rPr>
              <w:tab/>
            </w:r>
            <w:r w:rsidR="00443B66">
              <w:rPr>
                <w:noProof/>
                <w:webHidden/>
              </w:rPr>
              <w:fldChar w:fldCharType="begin"/>
            </w:r>
            <w:r w:rsidR="00443B66">
              <w:rPr>
                <w:noProof/>
                <w:webHidden/>
              </w:rPr>
              <w:instrText xml:space="preserve"> PAGEREF _Toc220403926 \h </w:instrText>
            </w:r>
            <w:r w:rsidR="00443B66">
              <w:rPr>
                <w:noProof/>
                <w:webHidden/>
              </w:rPr>
            </w:r>
            <w:r w:rsidR="00443B66">
              <w:rPr>
                <w:noProof/>
                <w:webHidden/>
              </w:rPr>
              <w:fldChar w:fldCharType="separate"/>
            </w:r>
            <w:r w:rsidR="00443B66">
              <w:rPr>
                <w:noProof/>
                <w:webHidden/>
              </w:rPr>
              <w:t>1</w:t>
            </w:r>
            <w:r w:rsidR="00443B66">
              <w:rPr>
                <w:noProof/>
                <w:webHidden/>
              </w:rPr>
              <w:fldChar w:fldCharType="end"/>
            </w:r>
          </w:hyperlink>
        </w:p>
        <w:p w14:paraId="2454255C" w14:textId="3D678040" w:rsidR="00443B66" w:rsidRDefault="00000000">
          <w:pPr>
            <w:pStyle w:val="TDC1"/>
            <w:tabs>
              <w:tab w:val="right" w:leader="dot" w:pos="9016"/>
            </w:tabs>
            <w:rPr>
              <w:noProof/>
              <w:lang w:val="es-CO" w:eastAsia="es-CO"/>
            </w:rPr>
          </w:pPr>
          <w:hyperlink w:anchor="_Toc220403927" w:history="1">
            <w:r w:rsidR="00443B66" w:rsidRPr="00B64CD9">
              <w:rPr>
                <w:rStyle w:val="Hipervnculo"/>
                <w:rFonts w:ascii="Times New Roman" w:hAnsi="Times New Roman" w:cs="Times New Roman"/>
                <w:b/>
                <w:bCs/>
                <w:noProof/>
              </w:rPr>
              <w:t>Dedicatorias</w:t>
            </w:r>
            <w:r w:rsidR="00443B66">
              <w:rPr>
                <w:noProof/>
                <w:webHidden/>
              </w:rPr>
              <w:tab/>
            </w:r>
            <w:r w:rsidR="00443B66">
              <w:rPr>
                <w:noProof/>
                <w:webHidden/>
              </w:rPr>
              <w:fldChar w:fldCharType="begin"/>
            </w:r>
            <w:r w:rsidR="00443B66">
              <w:rPr>
                <w:noProof/>
                <w:webHidden/>
              </w:rPr>
              <w:instrText xml:space="preserve"> PAGEREF _Toc220403927 \h </w:instrText>
            </w:r>
            <w:r w:rsidR="00443B66">
              <w:rPr>
                <w:noProof/>
                <w:webHidden/>
              </w:rPr>
            </w:r>
            <w:r w:rsidR="00443B66">
              <w:rPr>
                <w:noProof/>
                <w:webHidden/>
              </w:rPr>
              <w:fldChar w:fldCharType="separate"/>
            </w:r>
            <w:r w:rsidR="00443B66">
              <w:rPr>
                <w:noProof/>
                <w:webHidden/>
              </w:rPr>
              <w:t>3</w:t>
            </w:r>
            <w:r w:rsidR="00443B66">
              <w:rPr>
                <w:noProof/>
                <w:webHidden/>
              </w:rPr>
              <w:fldChar w:fldCharType="end"/>
            </w:r>
          </w:hyperlink>
        </w:p>
        <w:p w14:paraId="4B29F5D7" w14:textId="65D8438F" w:rsidR="00443B66" w:rsidRDefault="00000000">
          <w:pPr>
            <w:pStyle w:val="TDC1"/>
            <w:tabs>
              <w:tab w:val="right" w:leader="dot" w:pos="9016"/>
            </w:tabs>
            <w:rPr>
              <w:noProof/>
              <w:lang w:val="es-CO" w:eastAsia="es-CO"/>
            </w:rPr>
          </w:pPr>
          <w:hyperlink w:anchor="_Toc220403928" w:history="1">
            <w:r w:rsidR="00443B66" w:rsidRPr="00B64CD9">
              <w:rPr>
                <w:rStyle w:val="Hipervnculo"/>
                <w:rFonts w:ascii="Times New Roman" w:hAnsi="Times New Roman" w:cs="Times New Roman"/>
                <w:b/>
                <w:bCs/>
                <w:noProof/>
              </w:rPr>
              <w:t>Agradecimientos</w:t>
            </w:r>
            <w:r w:rsidR="00443B66">
              <w:rPr>
                <w:noProof/>
                <w:webHidden/>
              </w:rPr>
              <w:tab/>
            </w:r>
            <w:r w:rsidR="00443B66">
              <w:rPr>
                <w:noProof/>
                <w:webHidden/>
              </w:rPr>
              <w:fldChar w:fldCharType="begin"/>
            </w:r>
            <w:r w:rsidR="00443B66">
              <w:rPr>
                <w:noProof/>
                <w:webHidden/>
              </w:rPr>
              <w:instrText xml:space="preserve"> PAGEREF _Toc220403928 \h </w:instrText>
            </w:r>
            <w:r w:rsidR="00443B66">
              <w:rPr>
                <w:noProof/>
                <w:webHidden/>
              </w:rPr>
            </w:r>
            <w:r w:rsidR="00443B66">
              <w:rPr>
                <w:noProof/>
                <w:webHidden/>
              </w:rPr>
              <w:fldChar w:fldCharType="separate"/>
            </w:r>
            <w:r w:rsidR="00443B66">
              <w:rPr>
                <w:noProof/>
                <w:webHidden/>
              </w:rPr>
              <w:t>4</w:t>
            </w:r>
            <w:r w:rsidR="00443B66">
              <w:rPr>
                <w:noProof/>
                <w:webHidden/>
              </w:rPr>
              <w:fldChar w:fldCharType="end"/>
            </w:r>
          </w:hyperlink>
        </w:p>
        <w:p w14:paraId="23C91485" w14:textId="468BF48A" w:rsidR="00443B66" w:rsidRDefault="00000000">
          <w:pPr>
            <w:pStyle w:val="TDC1"/>
            <w:tabs>
              <w:tab w:val="right" w:leader="dot" w:pos="9016"/>
            </w:tabs>
            <w:rPr>
              <w:noProof/>
              <w:lang w:val="es-CO" w:eastAsia="es-CO"/>
            </w:rPr>
          </w:pPr>
          <w:hyperlink w:anchor="_Toc220403929" w:history="1">
            <w:r w:rsidR="00443B66" w:rsidRPr="00B64CD9">
              <w:rPr>
                <w:rStyle w:val="Hipervnculo"/>
                <w:rFonts w:ascii="Times New Roman" w:hAnsi="Times New Roman" w:cs="Times New Roman"/>
                <w:b/>
                <w:bCs/>
                <w:noProof/>
              </w:rPr>
              <w:t>Resumen</w:t>
            </w:r>
            <w:r w:rsidR="00443B66">
              <w:rPr>
                <w:noProof/>
                <w:webHidden/>
              </w:rPr>
              <w:tab/>
            </w:r>
            <w:r w:rsidR="00443B66">
              <w:rPr>
                <w:noProof/>
                <w:webHidden/>
              </w:rPr>
              <w:fldChar w:fldCharType="begin"/>
            </w:r>
            <w:r w:rsidR="00443B66">
              <w:rPr>
                <w:noProof/>
                <w:webHidden/>
              </w:rPr>
              <w:instrText xml:space="preserve"> PAGEREF _Toc220403929 \h </w:instrText>
            </w:r>
            <w:r w:rsidR="00443B66">
              <w:rPr>
                <w:noProof/>
                <w:webHidden/>
              </w:rPr>
            </w:r>
            <w:r w:rsidR="00443B66">
              <w:rPr>
                <w:noProof/>
                <w:webHidden/>
              </w:rPr>
              <w:fldChar w:fldCharType="separate"/>
            </w:r>
            <w:r w:rsidR="00443B66">
              <w:rPr>
                <w:noProof/>
                <w:webHidden/>
              </w:rPr>
              <w:t>6</w:t>
            </w:r>
            <w:r w:rsidR="00443B66">
              <w:rPr>
                <w:noProof/>
                <w:webHidden/>
              </w:rPr>
              <w:fldChar w:fldCharType="end"/>
            </w:r>
          </w:hyperlink>
        </w:p>
        <w:p w14:paraId="7424FCDE" w14:textId="40013904" w:rsidR="00443B66" w:rsidRDefault="00000000">
          <w:pPr>
            <w:pStyle w:val="TDC1"/>
            <w:tabs>
              <w:tab w:val="right" w:leader="dot" w:pos="9016"/>
            </w:tabs>
            <w:rPr>
              <w:noProof/>
              <w:lang w:val="es-CO" w:eastAsia="es-CO"/>
            </w:rPr>
          </w:pPr>
          <w:hyperlink w:anchor="_Toc220403930" w:history="1">
            <w:r w:rsidR="00443B66" w:rsidRPr="00B64CD9">
              <w:rPr>
                <w:rStyle w:val="Hipervnculo"/>
                <w:rFonts w:ascii="Times New Roman" w:hAnsi="Times New Roman" w:cs="Times New Roman"/>
                <w:b/>
                <w:bCs/>
                <w:noProof/>
              </w:rPr>
              <w:t>Introducción</w:t>
            </w:r>
            <w:r w:rsidR="00443B66">
              <w:rPr>
                <w:noProof/>
                <w:webHidden/>
              </w:rPr>
              <w:tab/>
            </w:r>
            <w:r w:rsidR="00443B66">
              <w:rPr>
                <w:noProof/>
                <w:webHidden/>
              </w:rPr>
              <w:fldChar w:fldCharType="begin"/>
            </w:r>
            <w:r w:rsidR="00443B66">
              <w:rPr>
                <w:noProof/>
                <w:webHidden/>
              </w:rPr>
              <w:instrText xml:space="preserve"> PAGEREF _Toc220403930 \h </w:instrText>
            </w:r>
            <w:r w:rsidR="00443B66">
              <w:rPr>
                <w:noProof/>
                <w:webHidden/>
              </w:rPr>
            </w:r>
            <w:r w:rsidR="00443B66">
              <w:rPr>
                <w:noProof/>
                <w:webHidden/>
              </w:rPr>
              <w:fldChar w:fldCharType="separate"/>
            </w:r>
            <w:r w:rsidR="00443B66">
              <w:rPr>
                <w:noProof/>
                <w:webHidden/>
              </w:rPr>
              <w:t>10</w:t>
            </w:r>
            <w:r w:rsidR="00443B66">
              <w:rPr>
                <w:noProof/>
                <w:webHidden/>
              </w:rPr>
              <w:fldChar w:fldCharType="end"/>
            </w:r>
          </w:hyperlink>
        </w:p>
        <w:p w14:paraId="4A05C696" w14:textId="71BB50B9" w:rsidR="00443B66" w:rsidRDefault="00000000">
          <w:pPr>
            <w:pStyle w:val="TDC1"/>
            <w:tabs>
              <w:tab w:val="right" w:leader="dot" w:pos="9016"/>
            </w:tabs>
            <w:rPr>
              <w:noProof/>
              <w:lang w:val="es-CO" w:eastAsia="es-CO"/>
            </w:rPr>
          </w:pPr>
          <w:hyperlink w:anchor="_Toc220403931" w:history="1">
            <w:r w:rsidR="00443B66" w:rsidRPr="00B64CD9">
              <w:rPr>
                <w:rStyle w:val="Hipervnculo"/>
                <w:rFonts w:ascii="Times New Roman" w:hAnsi="Times New Roman" w:cs="Times New Roman"/>
                <w:b/>
                <w:bCs/>
                <w:noProof/>
              </w:rPr>
              <w:t>Planteamiento Del Problema</w:t>
            </w:r>
            <w:r w:rsidR="00443B66">
              <w:rPr>
                <w:noProof/>
                <w:webHidden/>
              </w:rPr>
              <w:tab/>
            </w:r>
            <w:r w:rsidR="00443B66">
              <w:rPr>
                <w:noProof/>
                <w:webHidden/>
              </w:rPr>
              <w:fldChar w:fldCharType="begin"/>
            </w:r>
            <w:r w:rsidR="00443B66">
              <w:rPr>
                <w:noProof/>
                <w:webHidden/>
              </w:rPr>
              <w:instrText xml:space="preserve"> PAGEREF _Toc220403931 \h </w:instrText>
            </w:r>
            <w:r w:rsidR="00443B66">
              <w:rPr>
                <w:noProof/>
                <w:webHidden/>
              </w:rPr>
            </w:r>
            <w:r w:rsidR="00443B66">
              <w:rPr>
                <w:noProof/>
                <w:webHidden/>
              </w:rPr>
              <w:fldChar w:fldCharType="separate"/>
            </w:r>
            <w:r w:rsidR="00443B66">
              <w:rPr>
                <w:noProof/>
                <w:webHidden/>
              </w:rPr>
              <w:t>11</w:t>
            </w:r>
            <w:r w:rsidR="00443B66">
              <w:rPr>
                <w:noProof/>
                <w:webHidden/>
              </w:rPr>
              <w:fldChar w:fldCharType="end"/>
            </w:r>
          </w:hyperlink>
        </w:p>
        <w:p w14:paraId="5AA03EBC" w14:textId="16AE3BAF" w:rsidR="00443B66" w:rsidRDefault="00000000">
          <w:pPr>
            <w:pStyle w:val="TDC2"/>
            <w:tabs>
              <w:tab w:val="right" w:leader="dot" w:pos="9016"/>
            </w:tabs>
            <w:rPr>
              <w:noProof/>
              <w:lang w:val="es-CO" w:eastAsia="es-CO"/>
            </w:rPr>
          </w:pPr>
          <w:hyperlink w:anchor="_Toc220403932" w:history="1">
            <w:r w:rsidR="00443B66" w:rsidRPr="00B64CD9">
              <w:rPr>
                <w:rStyle w:val="Hipervnculo"/>
                <w:rFonts w:ascii="Times New Roman" w:hAnsi="Times New Roman" w:cs="Times New Roman"/>
                <w:b/>
                <w:bCs/>
                <w:noProof/>
              </w:rPr>
              <w:t>Justificación</w:t>
            </w:r>
            <w:r w:rsidR="00443B66">
              <w:rPr>
                <w:noProof/>
                <w:webHidden/>
              </w:rPr>
              <w:tab/>
            </w:r>
            <w:r w:rsidR="00443B66">
              <w:rPr>
                <w:noProof/>
                <w:webHidden/>
              </w:rPr>
              <w:fldChar w:fldCharType="begin"/>
            </w:r>
            <w:r w:rsidR="00443B66">
              <w:rPr>
                <w:noProof/>
                <w:webHidden/>
              </w:rPr>
              <w:instrText xml:space="preserve"> PAGEREF _Toc220403932 \h </w:instrText>
            </w:r>
            <w:r w:rsidR="00443B66">
              <w:rPr>
                <w:noProof/>
                <w:webHidden/>
              </w:rPr>
            </w:r>
            <w:r w:rsidR="00443B66">
              <w:rPr>
                <w:noProof/>
                <w:webHidden/>
              </w:rPr>
              <w:fldChar w:fldCharType="separate"/>
            </w:r>
            <w:r w:rsidR="00443B66">
              <w:rPr>
                <w:noProof/>
                <w:webHidden/>
              </w:rPr>
              <w:t>13</w:t>
            </w:r>
            <w:r w:rsidR="00443B66">
              <w:rPr>
                <w:noProof/>
                <w:webHidden/>
              </w:rPr>
              <w:fldChar w:fldCharType="end"/>
            </w:r>
          </w:hyperlink>
        </w:p>
        <w:p w14:paraId="50938EC2" w14:textId="6A5E5712" w:rsidR="00443B66" w:rsidRDefault="00000000">
          <w:pPr>
            <w:pStyle w:val="TDC1"/>
            <w:tabs>
              <w:tab w:val="right" w:leader="dot" w:pos="9016"/>
            </w:tabs>
            <w:rPr>
              <w:noProof/>
              <w:lang w:val="es-CO" w:eastAsia="es-CO"/>
            </w:rPr>
          </w:pPr>
          <w:hyperlink w:anchor="_Toc220403933" w:history="1">
            <w:r w:rsidR="00443B66" w:rsidRPr="00B64CD9">
              <w:rPr>
                <w:rStyle w:val="Hipervnculo"/>
                <w:rFonts w:ascii="Times New Roman" w:hAnsi="Times New Roman" w:cs="Times New Roman"/>
                <w:noProof/>
              </w:rPr>
              <w:t>4. Objetivos</w:t>
            </w:r>
            <w:r w:rsidR="00443B66">
              <w:rPr>
                <w:noProof/>
                <w:webHidden/>
              </w:rPr>
              <w:tab/>
            </w:r>
            <w:r w:rsidR="00443B66">
              <w:rPr>
                <w:noProof/>
                <w:webHidden/>
              </w:rPr>
              <w:fldChar w:fldCharType="begin"/>
            </w:r>
            <w:r w:rsidR="00443B66">
              <w:rPr>
                <w:noProof/>
                <w:webHidden/>
              </w:rPr>
              <w:instrText xml:space="preserve"> PAGEREF _Toc220403933 \h </w:instrText>
            </w:r>
            <w:r w:rsidR="00443B66">
              <w:rPr>
                <w:noProof/>
                <w:webHidden/>
              </w:rPr>
            </w:r>
            <w:r w:rsidR="00443B66">
              <w:rPr>
                <w:noProof/>
                <w:webHidden/>
              </w:rPr>
              <w:fldChar w:fldCharType="separate"/>
            </w:r>
            <w:r w:rsidR="00443B66">
              <w:rPr>
                <w:noProof/>
                <w:webHidden/>
              </w:rPr>
              <w:t>15</w:t>
            </w:r>
            <w:r w:rsidR="00443B66">
              <w:rPr>
                <w:noProof/>
                <w:webHidden/>
              </w:rPr>
              <w:fldChar w:fldCharType="end"/>
            </w:r>
          </w:hyperlink>
        </w:p>
        <w:p w14:paraId="47D887DC" w14:textId="3CFDF20A" w:rsidR="00443B66" w:rsidRDefault="00000000">
          <w:pPr>
            <w:pStyle w:val="TDC2"/>
            <w:tabs>
              <w:tab w:val="right" w:leader="dot" w:pos="9016"/>
            </w:tabs>
            <w:rPr>
              <w:noProof/>
              <w:lang w:val="es-CO" w:eastAsia="es-CO"/>
            </w:rPr>
          </w:pPr>
          <w:hyperlink w:anchor="_Toc220403934" w:history="1">
            <w:r w:rsidR="00443B66" w:rsidRPr="00B64CD9">
              <w:rPr>
                <w:rStyle w:val="Hipervnculo"/>
                <w:rFonts w:ascii="Times New Roman" w:hAnsi="Times New Roman" w:cs="Times New Roman"/>
                <w:noProof/>
              </w:rPr>
              <w:t>4.1Objetivo general</w:t>
            </w:r>
            <w:r w:rsidR="00443B66">
              <w:rPr>
                <w:noProof/>
                <w:webHidden/>
              </w:rPr>
              <w:tab/>
            </w:r>
            <w:r w:rsidR="00443B66">
              <w:rPr>
                <w:noProof/>
                <w:webHidden/>
              </w:rPr>
              <w:fldChar w:fldCharType="begin"/>
            </w:r>
            <w:r w:rsidR="00443B66">
              <w:rPr>
                <w:noProof/>
                <w:webHidden/>
              </w:rPr>
              <w:instrText xml:space="preserve"> PAGEREF _Toc220403934 \h </w:instrText>
            </w:r>
            <w:r w:rsidR="00443B66">
              <w:rPr>
                <w:noProof/>
                <w:webHidden/>
              </w:rPr>
            </w:r>
            <w:r w:rsidR="00443B66">
              <w:rPr>
                <w:noProof/>
                <w:webHidden/>
              </w:rPr>
              <w:fldChar w:fldCharType="separate"/>
            </w:r>
            <w:r w:rsidR="00443B66">
              <w:rPr>
                <w:noProof/>
                <w:webHidden/>
              </w:rPr>
              <w:t>15</w:t>
            </w:r>
            <w:r w:rsidR="00443B66">
              <w:rPr>
                <w:noProof/>
                <w:webHidden/>
              </w:rPr>
              <w:fldChar w:fldCharType="end"/>
            </w:r>
          </w:hyperlink>
        </w:p>
        <w:p w14:paraId="58E0E587" w14:textId="59E6A2FC" w:rsidR="00443B66" w:rsidRDefault="00000000">
          <w:pPr>
            <w:pStyle w:val="TDC2"/>
            <w:tabs>
              <w:tab w:val="right" w:leader="dot" w:pos="9016"/>
            </w:tabs>
            <w:rPr>
              <w:noProof/>
              <w:lang w:val="es-CO" w:eastAsia="es-CO"/>
            </w:rPr>
          </w:pPr>
          <w:hyperlink w:anchor="_Toc220403935" w:history="1">
            <w:r w:rsidR="00443B66" w:rsidRPr="00B64CD9">
              <w:rPr>
                <w:rStyle w:val="Hipervnculo"/>
                <w:rFonts w:ascii="Times New Roman" w:hAnsi="Times New Roman" w:cs="Times New Roman"/>
                <w:noProof/>
              </w:rPr>
              <w:t>4.2 Objetivos específicos</w:t>
            </w:r>
            <w:r w:rsidR="00443B66">
              <w:rPr>
                <w:noProof/>
                <w:webHidden/>
              </w:rPr>
              <w:tab/>
            </w:r>
            <w:r w:rsidR="00443B66">
              <w:rPr>
                <w:noProof/>
                <w:webHidden/>
              </w:rPr>
              <w:fldChar w:fldCharType="begin"/>
            </w:r>
            <w:r w:rsidR="00443B66">
              <w:rPr>
                <w:noProof/>
                <w:webHidden/>
              </w:rPr>
              <w:instrText xml:space="preserve"> PAGEREF _Toc220403935 \h </w:instrText>
            </w:r>
            <w:r w:rsidR="00443B66">
              <w:rPr>
                <w:noProof/>
                <w:webHidden/>
              </w:rPr>
            </w:r>
            <w:r w:rsidR="00443B66">
              <w:rPr>
                <w:noProof/>
                <w:webHidden/>
              </w:rPr>
              <w:fldChar w:fldCharType="separate"/>
            </w:r>
            <w:r w:rsidR="00443B66">
              <w:rPr>
                <w:noProof/>
                <w:webHidden/>
              </w:rPr>
              <w:t>16</w:t>
            </w:r>
            <w:r w:rsidR="00443B66">
              <w:rPr>
                <w:noProof/>
                <w:webHidden/>
              </w:rPr>
              <w:fldChar w:fldCharType="end"/>
            </w:r>
          </w:hyperlink>
        </w:p>
        <w:p w14:paraId="46D24761" w14:textId="420AA491" w:rsidR="00443B66" w:rsidRDefault="00000000">
          <w:pPr>
            <w:pStyle w:val="TDC1"/>
            <w:tabs>
              <w:tab w:val="right" w:leader="dot" w:pos="9016"/>
            </w:tabs>
            <w:rPr>
              <w:noProof/>
              <w:lang w:val="es-CO" w:eastAsia="es-CO"/>
            </w:rPr>
          </w:pPr>
          <w:hyperlink w:anchor="_Toc220403936" w:history="1">
            <w:r w:rsidR="00443B66" w:rsidRPr="00B64CD9">
              <w:rPr>
                <w:rStyle w:val="Hipervnculo"/>
                <w:rFonts w:ascii="Times New Roman" w:hAnsi="Times New Roman" w:cs="Times New Roman"/>
                <w:noProof/>
              </w:rPr>
              <w:t>5. Marco de referencia</w:t>
            </w:r>
            <w:r w:rsidR="00443B66">
              <w:rPr>
                <w:noProof/>
                <w:webHidden/>
              </w:rPr>
              <w:tab/>
            </w:r>
            <w:r w:rsidR="00443B66">
              <w:rPr>
                <w:noProof/>
                <w:webHidden/>
              </w:rPr>
              <w:fldChar w:fldCharType="begin"/>
            </w:r>
            <w:r w:rsidR="00443B66">
              <w:rPr>
                <w:noProof/>
                <w:webHidden/>
              </w:rPr>
              <w:instrText xml:space="preserve"> PAGEREF _Toc220403936 \h </w:instrText>
            </w:r>
            <w:r w:rsidR="00443B66">
              <w:rPr>
                <w:noProof/>
                <w:webHidden/>
              </w:rPr>
            </w:r>
            <w:r w:rsidR="00443B66">
              <w:rPr>
                <w:noProof/>
                <w:webHidden/>
              </w:rPr>
              <w:fldChar w:fldCharType="separate"/>
            </w:r>
            <w:r w:rsidR="00443B66">
              <w:rPr>
                <w:noProof/>
                <w:webHidden/>
              </w:rPr>
              <w:t>16</w:t>
            </w:r>
            <w:r w:rsidR="00443B66">
              <w:rPr>
                <w:noProof/>
                <w:webHidden/>
              </w:rPr>
              <w:fldChar w:fldCharType="end"/>
            </w:r>
          </w:hyperlink>
        </w:p>
        <w:p w14:paraId="0C093E31" w14:textId="4898105E" w:rsidR="00443B66" w:rsidRDefault="00000000">
          <w:pPr>
            <w:pStyle w:val="TDC2"/>
            <w:tabs>
              <w:tab w:val="right" w:leader="dot" w:pos="9016"/>
            </w:tabs>
            <w:rPr>
              <w:noProof/>
              <w:lang w:val="es-CO" w:eastAsia="es-CO"/>
            </w:rPr>
          </w:pPr>
          <w:hyperlink w:anchor="_Toc220403937" w:history="1">
            <w:r w:rsidR="00443B66" w:rsidRPr="00B64CD9">
              <w:rPr>
                <w:rStyle w:val="Hipervnculo"/>
                <w:rFonts w:ascii="Times New Roman" w:hAnsi="Times New Roman" w:cs="Times New Roman"/>
                <w:noProof/>
              </w:rPr>
              <w:t>5.1 Sector panelero colombiano: estructura y desafíos</w:t>
            </w:r>
            <w:r w:rsidR="00443B66">
              <w:rPr>
                <w:noProof/>
                <w:webHidden/>
              </w:rPr>
              <w:tab/>
            </w:r>
            <w:r w:rsidR="00443B66">
              <w:rPr>
                <w:noProof/>
                <w:webHidden/>
              </w:rPr>
              <w:fldChar w:fldCharType="begin"/>
            </w:r>
            <w:r w:rsidR="00443B66">
              <w:rPr>
                <w:noProof/>
                <w:webHidden/>
              </w:rPr>
              <w:instrText xml:space="preserve"> PAGEREF _Toc220403937 \h </w:instrText>
            </w:r>
            <w:r w:rsidR="00443B66">
              <w:rPr>
                <w:noProof/>
                <w:webHidden/>
              </w:rPr>
            </w:r>
            <w:r w:rsidR="00443B66">
              <w:rPr>
                <w:noProof/>
                <w:webHidden/>
              </w:rPr>
              <w:fldChar w:fldCharType="separate"/>
            </w:r>
            <w:r w:rsidR="00443B66">
              <w:rPr>
                <w:noProof/>
                <w:webHidden/>
              </w:rPr>
              <w:t>16</w:t>
            </w:r>
            <w:r w:rsidR="00443B66">
              <w:rPr>
                <w:noProof/>
                <w:webHidden/>
              </w:rPr>
              <w:fldChar w:fldCharType="end"/>
            </w:r>
          </w:hyperlink>
        </w:p>
        <w:p w14:paraId="59A38B22" w14:textId="13D64C6A" w:rsidR="00443B66" w:rsidRDefault="00000000">
          <w:pPr>
            <w:pStyle w:val="TDC2"/>
            <w:tabs>
              <w:tab w:val="right" w:leader="dot" w:pos="9016"/>
            </w:tabs>
            <w:rPr>
              <w:noProof/>
              <w:lang w:val="es-CO" w:eastAsia="es-CO"/>
            </w:rPr>
          </w:pPr>
          <w:hyperlink w:anchor="_Toc220403938" w:history="1">
            <w:r w:rsidR="00443B66" w:rsidRPr="00B64CD9">
              <w:rPr>
                <w:rStyle w:val="Hipervnculo"/>
                <w:rFonts w:ascii="Times New Roman" w:hAnsi="Times New Roman" w:cs="Times New Roman"/>
                <w:noProof/>
              </w:rPr>
              <w:t>5.2 Formalización y normatividad sanitaria aplicable a la panela</w:t>
            </w:r>
            <w:r w:rsidR="00443B66">
              <w:rPr>
                <w:noProof/>
                <w:webHidden/>
              </w:rPr>
              <w:tab/>
            </w:r>
            <w:r w:rsidR="00443B66">
              <w:rPr>
                <w:noProof/>
                <w:webHidden/>
              </w:rPr>
              <w:fldChar w:fldCharType="begin"/>
            </w:r>
            <w:r w:rsidR="00443B66">
              <w:rPr>
                <w:noProof/>
                <w:webHidden/>
              </w:rPr>
              <w:instrText xml:space="preserve"> PAGEREF _Toc220403938 \h </w:instrText>
            </w:r>
            <w:r w:rsidR="00443B66">
              <w:rPr>
                <w:noProof/>
                <w:webHidden/>
              </w:rPr>
            </w:r>
            <w:r w:rsidR="00443B66">
              <w:rPr>
                <w:noProof/>
                <w:webHidden/>
              </w:rPr>
              <w:fldChar w:fldCharType="separate"/>
            </w:r>
            <w:r w:rsidR="00443B66">
              <w:rPr>
                <w:noProof/>
                <w:webHidden/>
              </w:rPr>
              <w:t>17</w:t>
            </w:r>
            <w:r w:rsidR="00443B66">
              <w:rPr>
                <w:noProof/>
                <w:webHidden/>
              </w:rPr>
              <w:fldChar w:fldCharType="end"/>
            </w:r>
          </w:hyperlink>
        </w:p>
        <w:p w14:paraId="721D6D11" w14:textId="6D681CF6" w:rsidR="00443B66" w:rsidRDefault="00000000">
          <w:pPr>
            <w:pStyle w:val="TDC2"/>
            <w:tabs>
              <w:tab w:val="right" w:leader="dot" w:pos="9016"/>
            </w:tabs>
            <w:rPr>
              <w:noProof/>
              <w:lang w:val="es-CO" w:eastAsia="es-CO"/>
            </w:rPr>
          </w:pPr>
          <w:hyperlink w:anchor="_Toc220403939" w:history="1">
            <w:r w:rsidR="00443B66" w:rsidRPr="00B64CD9">
              <w:rPr>
                <w:rStyle w:val="Hipervnculo"/>
                <w:rFonts w:ascii="Times New Roman" w:hAnsi="Times New Roman" w:cs="Times New Roman"/>
                <w:noProof/>
              </w:rPr>
              <w:t>5.3 Tendencias de mercado y diferenciación del producto panelero</w:t>
            </w:r>
            <w:r w:rsidR="00443B66">
              <w:rPr>
                <w:noProof/>
                <w:webHidden/>
              </w:rPr>
              <w:tab/>
            </w:r>
            <w:r w:rsidR="00443B66">
              <w:rPr>
                <w:noProof/>
                <w:webHidden/>
              </w:rPr>
              <w:fldChar w:fldCharType="begin"/>
            </w:r>
            <w:r w:rsidR="00443B66">
              <w:rPr>
                <w:noProof/>
                <w:webHidden/>
              </w:rPr>
              <w:instrText xml:space="preserve"> PAGEREF _Toc220403939 \h </w:instrText>
            </w:r>
            <w:r w:rsidR="00443B66">
              <w:rPr>
                <w:noProof/>
                <w:webHidden/>
              </w:rPr>
            </w:r>
            <w:r w:rsidR="00443B66">
              <w:rPr>
                <w:noProof/>
                <w:webHidden/>
              </w:rPr>
              <w:fldChar w:fldCharType="separate"/>
            </w:r>
            <w:r w:rsidR="00443B66">
              <w:rPr>
                <w:noProof/>
                <w:webHidden/>
              </w:rPr>
              <w:t>19</w:t>
            </w:r>
            <w:r w:rsidR="00443B66">
              <w:rPr>
                <w:noProof/>
                <w:webHidden/>
              </w:rPr>
              <w:fldChar w:fldCharType="end"/>
            </w:r>
          </w:hyperlink>
        </w:p>
        <w:p w14:paraId="6DEE1D95" w14:textId="2B8CCCB1" w:rsidR="00443B66" w:rsidRDefault="00000000">
          <w:pPr>
            <w:pStyle w:val="TDC2"/>
            <w:tabs>
              <w:tab w:val="right" w:leader="dot" w:pos="9016"/>
            </w:tabs>
            <w:rPr>
              <w:noProof/>
              <w:lang w:val="es-CO" w:eastAsia="es-CO"/>
            </w:rPr>
          </w:pPr>
          <w:hyperlink w:anchor="_Toc220403940" w:history="1">
            <w:r w:rsidR="00443B66" w:rsidRPr="00B64CD9">
              <w:rPr>
                <w:rStyle w:val="Hipervnculo"/>
                <w:rFonts w:ascii="Times New Roman" w:hAnsi="Times New Roman" w:cs="Times New Roman"/>
                <w:noProof/>
              </w:rPr>
              <w:t>5.4 Eficiencia energética y sostenibilidad en trapiches paneleros</w:t>
            </w:r>
            <w:r w:rsidR="00443B66">
              <w:rPr>
                <w:noProof/>
                <w:webHidden/>
              </w:rPr>
              <w:tab/>
            </w:r>
            <w:r w:rsidR="00443B66">
              <w:rPr>
                <w:noProof/>
                <w:webHidden/>
              </w:rPr>
              <w:fldChar w:fldCharType="begin"/>
            </w:r>
            <w:r w:rsidR="00443B66">
              <w:rPr>
                <w:noProof/>
                <w:webHidden/>
              </w:rPr>
              <w:instrText xml:space="preserve"> PAGEREF _Toc220403940 \h </w:instrText>
            </w:r>
            <w:r w:rsidR="00443B66">
              <w:rPr>
                <w:noProof/>
                <w:webHidden/>
              </w:rPr>
            </w:r>
            <w:r w:rsidR="00443B66">
              <w:rPr>
                <w:noProof/>
                <w:webHidden/>
              </w:rPr>
              <w:fldChar w:fldCharType="separate"/>
            </w:r>
            <w:r w:rsidR="00443B66">
              <w:rPr>
                <w:noProof/>
                <w:webHidden/>
              </w:rPr>
              <w:t>21</w:t>
            </w:r>
            <w:r w:rsidR="00443B66">
              <w:rPr>
                <w:noProof/>
                <w:webHidden/>
              </w:rPr>
              <w:fldChar w:fldCharType="end"/>
            </w:r>
          </w:hyperlink>
        </w:p>
        <w:p w14:paraId="62F1D96F" w14:textId="6A3D1325" w:rsidR="00443B66" w:rsidRDefault="00000000">
          <w:pPr>
            <w:pStyle w:val="TDC1"/>
            <w:tabs>
              <w:tab w:val="right" w:leader="dot" w:pos="9016"/>
            </w:tabs>
            <w:rPr>
              <w:noProof/>
              <w:lang w:val="es-CO" w:eastAsia="es-CO"/>
            </w:rPr>
          </w:pPr>
          <w:hyperlink w:anchor="_Toc220403941" w:history="1">
            <w:r w:rsidR="00443B66" w:rsidRPr="00B64CD9">
              <w:rPr>
                <w:rStyle w:val="Hipervnculo"/>
                <w:rFonts w:ascii="Times New Roman" w:hAnsi="Times New Roman" w:cs="Times New Roman"/>
                <w:noProof/>
              </w:rPr>
              <w:t>6. Metodología</w:t>
            </w:r>
            <w:r w:rsidR="00443B66">
              <w:rPr>
                <w:noProof/>
                <w:webHidden/>
              </w:rPr>
              <w:tab/>
            </w:r>
            <w:r w:rsidR="00443B66">
              <w:rPr>
                <w:noProof/>
                <w:webHidden/>
              </w:rPr>
              <w:fldChar w:fldCharType="begin"/>
            </w:r>
            <w:r w:rsidR="00443B66">
              <w:rPr>
                <w:noProof/>
                <w:webHidden/>
              </w:rPr>
              <w:instrText xml:space="preserve"> PAGEREF _Toc220403941 \h </w:instrText>
            </w:r>
            <w:r w:rsidR="00443B66">
              <w:rPr>
                <w:noProof/>
                <w:webHidden/>
              </w:rPr>
            </w:r>
            <w:r w:rsidR="00443B66">
              <w:rPr>
                <w:noProof/>
                <w:webHidden/>
              </w:rPr>
              <w:fldChar w:fldCharType="separate"/>
            </w:r>
            <w:r w:rsidR="00443B66">
              <w:rPr>
                <w:noProof/>
                <w:webHidden/>
              </w:rPr>
              <w:t>21</w:t>
            </w:r>
            <w:r w:rsidR="00443B66">
              <w:rPr>
                <w:noProof/>
                <w:webHidden/>
              </w:rPr>
              <w:fldChar w:fldCharType="end"/>
            </w:r>
          </w:hyperlink>
        </w:p>
        <w:p w14:paraId="732F5E59" w14:textId="13E195F5" w:rsidR="00443B66" w:rsidRDefault="00000000">
          <w:pPr>
            <w:pStyle w:val="TDC2"/>
            <w:tabs>
              <w:tab w:val="right" w:leader="dot" w:pos="9016"/>
            </w:tabs>
            <w:rPr>
              <w:noProof/>
              <w:lang w:val="es-CO" w:eastAsia="es-CO"/>
            </w:rPr>
          </w:pPr>
          <w:hyperlink w:anchor="_Toc220403942" w:history="1">
            <w:r w:rsidR="00443B66" w:rsidRPr="00B64CD9">
              <w:rPr>
                <w:rStyle w:val="Hipervnculo"/>
                <w:rFonts w:ascii="Times New Roman" w:hAnsi="Times New Roman" w:cs="Times New Roman"/>
                <w:noProof/>
              </w:rPr>
              <w:t>6.1 Enfoque y tipo de investigación</w:t>
            </w:r>
            <w:r w:rsidR="00443B66">
              <w:rPr>
                <w:noProof/>
                <w:webHidden/>
              </w:rPr>
              <w:tab/>
            </w:r>
            <w:r w:rsidR="00443B66">
              <w:rPr>
                <w:noProof/>
                <w:webHidden/>
              </w:rPr>
              <w:fldChar w:fldCharType="begin"/>
            </w:r>
            <w:r w:rsidR="00443B66">
              <w:rPr>
                <w:noProof/>
                <w:webHidden/>
              </w:rPr>
              <w:instrText xml:space="preserve"> PAGEREF _Toc220403942 \h </w:instrText>
            </w:r>
            <w:r w:rsidR="00443B66">
              <w:rPr>
                <w:noProof/>
                <w:webHidden/>
              </w:rPr>
            </w:r>
            <w:r w:rsidR="00443B66">
              <w:rPr>
                <w:noProof/>
                <w:webHidden/>
              </w:rPr>
              <w:fldChar w:fldCharType="separate"/>
            </w:r>
            <w:r w:rsidR="00443B66">
              <w:rPr>
                <w:noProof/>
                <w:webHidden/>
              </w:rPr>
              <w:t>21</w:t>
            </w:r>
            <w:r w:rsidR="00443B66">
              <w:rPr>
                <w:noProof/>
                <w:webHidden/>
              </w:rPr>
              <w:fldChar w:fldCharType="end"/>
            </w:r>
          </w:hyperlink>
        </w:p>
        <w:p w14:paraId="7B43732A" w14:textId="1C3440EF" w:rsidR="00443B66" w:rsidRDefault="00000000">
          <w:pPr>
            <w:pStyle w:val="TDC2"/>
            <w:tabs>
              <w:tab w:val="right" w:leader="dot" w:pos="9016"/>
            </w:tabs>
            <w:rPr>
              <w:noProof/>
              <w:lang w:val="es-CO" w:eastAsia="es-CO"/>
            </w:rPr>
          </w:pPr>
          <w:hyperlink w:anchor="_Toc220403943" w:history="1">
            <w:r w:rsidR="00443B66" w:rsidRPr="00B64CD9">
              <w:rPr>
                <w:rStyle w:val="Hipervnculo"/>
                <w:rFonts w:ascii="Times New Roman" w:hAnsi="Times New Roman" w:cs="Times New Roman"/>
                <w:noProof/>
              </w:rPr>
              <w:t>6.2 Método de estudio de caso</w:t>
            </w:r>
            <w:r w:rsidR="00443B66">
              <w:rPr>
                <w:noProof/>
                <w:webHidden/>
              </w:rPr>
              <w:tab/>
            </w:r>
            <w:r w:rsidR="00443B66">
              <w:rPr>
                <w:noProof/>
                <w:webHidden/>
              </w:rPr>
              <w:fldChar w:fldCharType="begin"/>
            </w:r>
            <w:r w:rsidR="00443B66">
              <w:rPr>
                <w:noProof/>
                <w:webHidden/>
              </w:rPr>
              <w:instrText xml:space="preserve"> PAGEREF _Toc220403943 \h </w:instrText>
            </w:r>
            <w:r w:rsidR="00443B66">
              <w:rPr>
                <w:noProof/>
                <w:webHidden/>
              </w:rPr>
            </w:r>
            <w:r w:rsidR="00443B66">
              <w:rPr>
                <w:noProof/>
                <w:webHidden/>
              </w:rPr>
              <w:fldChar w:fldCharType="separate"/>
            </w:r>
            <w:r w:rsidR="00443B66">
              <w:rPr>
                <w:noProof/>
                <w:webHidden/>
              </w:rPr>
              <w:t>22</w:t>
            </w:r>
            <w:r w:rsidR="00443B66">
              <w:rPr>
                <w:noProof/>
                <w:webHidden/>
              </w:rPr>
              <w:fldChar w:fldCharType="end"/>
            </w:r>
          </w:hyperlink>
        </w:p>
        <w:p w14:paraId="65A615C1" w14:textId="5231D714" w:rsidR="00443B66" w:rsidRDefault="00000000">
          <w:pPr>
            <w:pStyle w:val="TDC2"/>
            <w:tabs>
              <w:tab w:val="right" w:leader="dot" w:pos="9016"/>
            </w:tabs>
            <w:rPr>
              <w:noProof/>
              <w:lang w:val="es-CO" w:eastAsia="es-CO"/>
            </w:rPr>
          </w:pPr>
          <w:hyperlink w:anchor="_Toc220403944" w:history="1">
            <w:r w:rsidR="00443B66" w:rsidRPr="00B64CD9">
              <w:rPr>
                <w:rStyle w:val="Hipervnculo"/>
                <w:rFonts w:ascii="Times New Roman" w:hAnsi="Times New Roman" w:cs="Times New Roman"/>
                <w:noProof/>
              </w:rPr>
              <w:t>6.3 Fuentes de información y alcance del estudio</w:t>
            </w:r>
            <w:r w:rsidR="00443B66">
              <w:rPr>
                <w:noProof/>
                <w:webHidden/>
              </w:rPr>
              <w:tab/>
            </w:r>
            <w:r w:rsidR="00443B66">
              <w:rPr>
                <w:noProof/>
                <w:webHidden/>
              </w:rPr>
              <w:fldChar w:fldCharType="begin"/>
            </w:r>
            <w:r w:rsidR="00443B66">
              <w:rPr>
                <w:noProof/>
                <w:webHidden/>
              </w:rPr>
              <w:instrText xml:space="preserve"> PAGEREF _Toc220403944 \h </w:instrText>
            </w:r>
            <w:r w:rsidR="00443B66">
              <w:rPr>
                <w:noProof/>
                <w:webHidden/>
              </w:rPr>
            </w:r>
            <w:r w:rsidR="00443B66">
              <w:rPr>
                <w:noProof/>
                <w:webHidden/>
              </w:rPr>
              <w:fldChar w:fldCharType="separate"/>
            </w:r>
            <w:r w:rsidR="00443B66">
              <w:rPr>
                <w:noProof/>
                <w:webHidden/>
              </w:rPr>
              <w:t>23</w:t>
            </w:r>
            <w:r w:rsidR="00443B66">
              <w:rPr>
                <w:noProof/>
                <w:webHidden/>
              </w:rPr>
              <w:fldChar w:fldCharType="end"/>
            </w:r>
          </w:hyperlink>
        </w:p>
        <w:p w14:paraId="2F9D84ED" w14:textId="3338EFE2" w:rsidR="00443B66" w:rsidRDefault="00000000">
          <w:pPr>
            <w:pStyle w:val="TDC1"/>
            <w:tabs>
              <w:tab w:val="right" w:leader="dot" w:pos="9016"/>
            </w:tabs>
            <w:rPr>
              <w:noProof/>
              <w:lang w:val="es-CO" w:eastAsia="es-CO"/>
            </w:rPr>
          </w:pPr>
          <w:hyperlink w:anchor="_Toc220403945" w:history="1">
            <w:r w:rsidR="00443B66" w:rsidRPr="00B64CD9">
              <w:rPr>
                <w:rStyle w:val="Hipervnculo"/>
                <w:rFonts w:ascii="Times New Roman" w:hAnsi="Times New Roman" w:cs="Times New Roman"/>
                <w:noProof/>
              </w:rPr>
              <w:t>7. Descripción de la unidad productiva Panela Don Toño</w:t>
            </w:r>
            <w:r w:rsidR="00443B66">
              <w:rPr>
                <w:noProof/>
                <w:webHidden/>
              </w:rPr>
              <w:tab/>
            </w:r>
            <w:r w:rsidR="00443B66">
              <w:rPr>
                <w:noProof/>
                <w:webHidden/>
              </w:rPr>
              <w:fldChar w:fldCharType="begin"/>
            </w:r>
            <w:r w:rsidR="00443B66">
              <w:rPr>
                <w:noProof/>
                <w:webHidden/>
              </w:rPr>
              <w:instrText xml:space="preserve"> PAGEREF _Toc220403945 \h </w:instrText>
            </w:r>
            <w:r w:rsidR="00443B66">
              <w:rPr>
                <w:noProof/>
                <w:webHidden/>
              </w:rPr>
            </w:r>
            <w:r w:rsidR="00443B66">
              <w:rPr>
                <w:noProof/>
                <w:webHidden/>
              </w:rPr>
              <w:fldChar w:fldCharType="separate"/>
            </w:r>
            <w:r w:rsidR="00443B66">
              <w:rPr>
                <w:noProof/>
                <w:webHidden/>
              </w:rPr>
              <w:t>24</w:t>
            </w:r>
            <w:r w:rsidR="00443B66">
              <w:rPr>
                <w:noProof/>
                <w:webHidden/>
              </w:rPr>
              <w:fldChar w:fldCharType="end"/>
            </w:r>
          </w:hyperlink>
        </w:p>
        <w:p w14:paraId="49013C95" w14:textId="0E367A76" w:rsidR="00443B66" w:rsidRDefault="00000000">
          <w:pPr>
            <w:pStyle w:val="TDC2"/>
            <w:tabs>
              <w:tab w:val="right" w:leader="dot" w:pos="9016"/>
            </w:tabs>
            <w:rPr>
              <w:noProof/>
              <w:lang w:val="es-CO" w:eastAsia="es-CO"/>
            </w:rPr>
          </w:pPr>
          <w:hyperlink w:anchor="_Toc220403946" w:history="1">
            <w:r w:rsidR="00443B66" w:rsidRPr="00B64CD9">
              <w:rPr>
                <w:rStyle w:val="Hipervnculo"/>
                <w:rFonts w:ascii="Times New Roman" w:hAnsi="Times New Roman" w:cs="Times New Roman"/>
                <w:noProof/>
              </w:rPr>
              <w:t>7.1 Localización y entorno productivo</w:t>
            </w:r>
            <w:r w:rsidR="00443B66">
              <w:rPr>
                <w:noProof/>
                <w:webHidden/>
              </w:rPr>
              <w:tab/>
            </w:r>
            <w:r w:rsidR="00443B66">
              <w:rPr>
                <w:noProof/>
                <w:webHidden/>
              </w:rPr>
              <w:fldChar w:fldCharType="begin"/>
            </w:r>
            <w:r w:rsidR="00443B66">
              <w:rPr>
                <w:noProof/>
                <w:webHidden/>
              </w:rPr>
              <w:instrText xml:space="preserve"> PAGEREF _Toc220403946 \h </w:instrText>
            </w:r>
            <w:r w:rsidR="00443B66">
              <w:rPr>
                <w:noProof/>
                <w:webHidden/>
              </w:rPr>
            </w:r>
            <w:r w:rsidR="00443B66">
              <w:rPr>
                <w:noProof/>
                <w:webHidden/>
              </w:rPr>
              <w:fldChar w:fldCharType="separate"/>
            </w:r>
            <w:r w:rsidR="00443B66">
              <w:rPr>
                <w:noProof/>
                <w:webHidden/>
              </w:rPr>
              <w:t>24</w:t>
            </w:r>
            <w:r w:rsidR="00443B66">
              <w:rPr>
                <w:noProof/>
                <w:webHidden/>
              </w:rPr>
              <w:fldChar w:fldCharType="end"/>
            </w:r>
          </w:hyperlink>
        </w:p>
        <w:p w14:paraId="4F7DFAB7" w14:textId="510EF387" w:rsidR="00443B66" w:rsidRDefault="00000000">
          <w:pPr>
            <w:pStyle w:val="TDC2"/>
            <w:tabs>
              <w:tab w:val="right" w:leader="dot" w:pos="9016"/>
            </w:tabs>
            <w:rPr>
              <w:noProof/>
              <w:lang w:val="es-CO" w:eastAsia="es-CO"/>
            </w:rPr>
          </w:pPr>
          <w:hyperlink w:anchor="_Toc220403947" w:history="1">
            <w:r w:rsidR="00443B66" w:rsidRPr="00B64CD9">
              <w:rPr>
                <w:rStyle w:val="Hipervnculo"/>
                <w:rFonts w:ascii="Times New Roman" w:hAnsi="Times New Roman" w:cs="Times New Roman"/>
                <w:noProof/>
              </w:rPr>
              <w:t>7.2 Organización del proceso productivo</w:t>
            </w:r>
            <w:r w:rsidR="00443B66">
              <w:rPr>
                <w:noProof/>
                <w:webHidden/>
              </w:rPr>
              <w:tab/>
            </w:r>
            <w:r w:rsidR="00443B66">
              <w:rPr>
                <w:noProof/>
                <w:webHidden/>
              </w:rPr>
              <w:fldChar w:fldCharType="begin"/>
            </w:r>
            <w:r w:rsidR="00443B66">
              <w:rPr>
                <w:noProof/>
                <w:webHidden/>
              </w:rPr>
              <w:instrText xml:space="preserve"> PAGEREF _Toc220403947 \h </w:instrText>
            </w:r>
            <w:r w:rsidR="00443B66">
              <w:rPr>
                <w:noProof/>
                <w:webHidden/>
              </w:rPr>
            </w:r>
            <w:r w:rsidR="00443B66">
              <w:rPr>
                <w:noProof/>
                <w:webHidden/>
              </w:rPr>
              <w:fldChar w:fldCharType="separate"/>
            </w:r>
            <w:r w:rsidR="00443B66">
              <w:rPr>
                <w:noProof/>
                <w:webHidden/>
              </w:rPr>
              <w:t>25</w:t>
            </w:r>
            <w:r w:rsidR="00443B66">
              <w:rPr>
                <w:noProof/>
                <w:webHidden/>
              </w:rPr>
              <w:fldChar w:fldCharType="end"/>
            </w:r>
          </w:hyperlink>
        </w:p>
        <w:p w14:paraId="2F082F79" w14:textId="50A3EB86" w:rsidR="00443B66" w:rsidRDefault="00000000">
          <w:pPr>
            <w:pStyle w:val="TDC2"/>
            <w:tabs>
              <w:tab w:val="right" w:leader="dot" w:pos="9016"/>
            </w:tabs>
            <w:rPr>
              <w:noProof/>
              <w:lang w:val="es-CO" w:eastAsia="es-CO"/>
            </w:rPr>
          </w:pPr>
          <w:hyperlink w:anchor="_Toc220403948" w:history="1">
            <w:r w:rsidR="00443B66" w:rsidRPr="00B64CD9">
              <w:rPr>
                <w:rStyle w:val="Hipervnculo"/>
                <w:rFonts w:ascii="Times New Roman" w:hAnsi="Times New Roman" w:cs="Times New Roman"/>
                <w:noProof/>
              </w:rPr>
              <w:t>7.3 Capacidad instalada y esquema operativo</w:t>
            </w:r>
            <w:r w:rsidR="00443B66">
              <w:rPr>
                <w:noProof/>
                <w:webHidden/>
              </w:rPr>
              <w:tab/>
            </w:r>
            <w:r w:rsidR="00443B66">
              <w:rPr>
                <w:noProof/>
                <w:webHidden/>
              </w:rPr>
              <w:fldChar w:fldCharType="begin"/>
            </w:r>
            <w:r w:rsidR="00443B66">
              <w:rPr>
                <w:noProof/>
                <w:webHidden/>
              </w:rPr>
              <w:instrText xml:space="preserve"> PAGEREF _Toc220403948 \h </w:instrText>
            </w:r>
            <w:r w:rsidR="00443B66">
              <w:rPr>
                <w:noProof/>
                <w:webHidden/>
              </w:rPr>
            </w:r>
            <w:r w:rsidR="00443B66">
              <w:rPr>
                <w:noProof/>
                <w:webHidden/>
              </w:rPr>
              <w:fldChar w:fldCharType="separate"/>
            </w:r>
            <w:r w:rsidR="00443B66">
              <w:rPr>
                <w:noProof/>
                <w:webHidden/>
              </w:rPr>
              <w:t>26</w:t>
            </w:r>
            <w:r w:rsidR="00443B66">
              <w:rPr>
                <w:noProof/>
                <w:webHidden/>
              </w:rPr>
              <w:fldChar w:fldCharType="end"/>
            </w:r>
          </w:hyperlink>
        </w:p>
        <w:p w14:paraId="68120B7F" w14:textId="10E9FD2F" w:rsidR="00443B66" w:rsidRDefault="00000000">
          <w:pPr>
            <w:pStyle w:val="TDC1"/>
            <w:tabs>
              <w:tab w:val="right" w:leader="dot" w:pos="9016"/>
            </w:tabs>
            <w:rPr>
              <w:noProof/>
              <w:lang w:val="es-CO" w:eastAsia="es-CO"/>
            </w:rPr>
          </w:pPr>
          <w:hyperlink w:anchor="_Toc220403949" w:history="1">
            <w:r w:rsidR="00443B66" w:rsidRPr="00B64CD9">
              <w:rPr>
                <w:rStyle w:val="Hipervnculo"/>
                <w:rFonts w:ascii="Times New Roman" w:hAnsi="Times New Roman" w:cs="Times New Roman"/>
                <w:noProof/>
              </w:rPr>
              <w:t>8. Estudio del negocio</w:t>
            </w:r>
            <w:r w:rsidR="00443B66">
              <w:rPr>
                <w:noProof/>
                <w:webHidden/>
              </w:rPr>
              <w:tab/>
            </w:r>
            <w:r w:rsidR="00443B66">
              <w:rPr>
                <w:noProof/>
                <w:webHidden/>
              </w:rPr>
              <w:fldChar w:fldCharType="begin"/>
            </w:r>
            <w:r w:rsidR="00443B66">
              <w:rPr>
                <w:noProof/>
                <w:webHidden/>
              </w:rPr>
              <w:instrText xml:space="preserve"> PAGEREF _Toc220403949 \h </w:instrText>
            </w:r>
            <w:r w:rsidR="00443B66">
              <w:rPr>
                <w:noProof/>
                <w:webHidden/>
              </w:rPr>
            </w:r>
            <w:r w:rsidR="00443B66">
              <w:rPr>
                <w:noProof/>
                <w:webHidden/>
              </w:rPr>
              <w:fldChar w:fldCharType="separate"/>
            </w:r>
            <w:r w:rsidR="00443B66">
              <w:rPr>
                <w:noProof/>
                <w:webHidden/>
              </w:rPr>
              <w:t>27</w:t>
            </w:r>
            <w:r w:rsidR="00443B66">
              <w:rPr>
                <w:noProof/>
                <w:webHidden/>
              </w:rPr>
              <w:fldChar w:fldCharType="end"/>
            </w:r>
          </w:hyperlink>
        </w:p>
        <w:p w14:paraId="174FFF79" w14:textId="180603F7" w:rsidR="00443B66" w:rsidRDefault="00000000">
          <w:pPr>
            <w:pStyle w:val="TDC2"/>
            <w:tabs>
              <w:tab w:val="right" w:leader="dot" w:pos="9016"/>
            </w:tabs>
            <w:rPr>
              <w:noProof/>
              <w:lang w:val="es-CO" w:eastAsia="es-CO"/>
            </w:rPr>
          </w:pPr>
          <w:hyperlink w:anchor="_Toc220403950" w:history="1">
            <w:r w:rsidR="00443B66" w:rsidRPr="00B64CD9">
              <w:rPr>
                <w:rStyle w:val="Hipervnculo"/>
                <w:rFonts w:ascii="Times New Roman" w:hAnsi="Times New Roman" w:cs="Times New Roman"/>
                <w:noProof/>
              </w:rPr>
              <w:t>8.1 Modelo de negocio (Canvas)</w:t>
            </w:r>
            <w:r w:rsidR="00443B66">
              <w:rPr>
                <w:noProof/>
                <w:webHidden/>
              </w:rPr>
              <w:tab/>
            </w:r>
            <w:r w:rsidR="00443B66">
              <w:rPr>
                <w:noProof/>
                <w:webHidden/>
              </w:rPr>
              <w:fldChar w:fldCharType="begin"/>
            </w:r>
            <w:r w:rsidR="00443B66">
              <w:rPr>
                <w:noProof/>
                <w:webHidden/>
              </w:rPr>
              <w:instrText xml:space="preserve"> PAGEREF _Toc220403950 \h </w:instrText>
            </w:r>
            <w:r w:rsidR="00443B66">
              <w:rPr>
                <w:noProof/>
                <w:webHidden/>
              </w:rPr>
            </w:r>
            <w:r w:rsidR="00443B66">
              <w:rPr>
                <w:noProof/>
                <w:webHidden/>
              </w:rPr>
              <w:fldChar w:fldCharType="separate"/>
            </w:r>
            <w:r w:rsidR="00443B66">
              <w:rPr>
                <w:noProof/>
                <w:webHidden/>
              </w:rPr>
              <w:t>27</w:t>
            </w:r>
            <w:r w:rsidR="00443B66">
              <w:rPr>
                <w:noProof/>
                <w:webHidden/>
              </w:rPr>
              <w:fldChar w:fldCharType="end"/>
            </w:r>
          </w:hyperlink>
        </w:p>
        <w:p w14:paraId="730893DB" w14:textId="362BEE82" w:rsidR="00443B66" w:rsidRDefault="00000000">
          <w:pPr>
            <w:pStyle w:val="TDC2"/>
            <w:tabs>
              <w:tab w:val="right" w:leader="dot" w:pos="9016"/>
            </w:tabs>
            <w:rPr>
              <w:noProof/>
              <w:lang w:val="es-CO" w:eastAsia="es-CO"/>
            </w:rPr>
          </w:pPr>
          <w:hyperlink w:anchor="_Toc220403951" w:history="1">
            <w:r w:rsidR="00443B66" w:rsidRPr="00B64CD9">
              <w:rPr>
                <w:rStyle w:val="Hipervnculo"/>
                <w:rFonts w:ascii="Times New Roman" w:hAnsi="Times New Roman" w:cs="Times New Roman"/>
                <w:noProof/>
              </w:rPr>
              <w:t>8.2 Análisis del mercado local y regional</w:t>
            </w:r>
            <w:r w:rsidR="00443B66">
              <w:rPr>
                <w:noProof/>
                <w:webHidden/>
              </w:rPr>
              <w:tab/>
            </w:r>
            <w:r w:rsidR="00443B66">
              <w:rPr>
                <w:noProof/>
                <w:webHidden/>
              </w:rPr>
              <w:fldChar w:fldCharType="begin"/>
            </w:r>
            <w:r w:rsidR="00443B66">
              <w:rPr>
                <w:noProof/>
                <w:webHidden/>
              </w:rPr>
              <w:instrText xml:space="preserve"> PAGEREF _Toc220403951 \h </w:instrText>
            </w:r>
            <w:r w:rsidR="00443B66">
              <w:rPr>
                <w:noProof/>
                <w:webHidden/>
              </w:rPr>
            </w:r>
            <w:r w:rsidR="00443B66">
              <w:rPr>
                <w:noProof/>
                <w:webHidden/>
              </w:rPr>
              <w:fldChar w:fldCharType="separate"/>
            </w:r>
            <w:r w:rsidR="00443B66">
              <w:rPr>
                <w:noProof/>
                <w:webHidden/>
              </w:rPr>
              <w:t>31</w:t>
            </w:r>
            <w:r w:rsidR="00443B66">
              <w:rPr>
                <w:noProof/>
                <w:webHidden/>
              </w:rPr>
              <w:fldChar w:fldCharType="end"/>
            </w:r>
          </w:hyperlink>
        </w:p>
        <w:p w14:paraId="2B1D1CAA" w14:textId="3B455FC1" w:rsidR="00443B66" w:rsidRDefault="00000000">
          <w:pPr>
            <w:pStyle w:val="TDC2"/>
            <w:tabs>
              <w:tab w:val="right" w:leader="dot" w:pos="9016"/>
            </w:tabs>
            <w:rPr>
              <w:noProof/>
              <w:lang w:val="es-CO" w:eastAsia="es-CO"/>
            </w:rPr>
          </w:pPr>
          <w:hyperlink w:anchor="_Toc220403952" w:history="1">
            <w:r w:rsidR="00443B66" w:rsidRPr="00B64CD9">
              <w:rPr>
                <w:rStyle w:val="Hipervnculo"/>
                <w:rFonts w:ascii="Times New Roman" w:hAnsi="Times New Roman" w:cs="Times New Roman"/>
                <w:noProof/>
              </w:rPr>
              <w:t>8.3 Segmentación y perfiles de consumo</w:t>
            </w:r>
            <w:r w:rsidR="00443B66">
              <w:rPr>
                <w:noProof/>
                <w:webHidden/>
              </w:rPr>
              <w:tab/>
            </w:r>
            <w:r w:rsidR="00443B66">
              <w:rPr>
                <w:noProof/>
                <w:webHidden/>
              </w:rPr>
              <w:fldChar w:fldCharType="begin"/>
            </w:r>
            <w:r w:rsidR="00443B66">
              <w:rPr>
                <w:noProof/>
                <w:webHidden/>
              </w:rPr>
              <w:instrText xml:space="preserve"> PAGEREF _Toc220403952 \h </w:instrText>
            </w:r>
            <w:r w:rsidR="00443B66">
              <w:rPr>
                <w:noProof/>
                <w:webHidden/>
              </w:rPr>
            </w:r>
            <w:r w:rsidR="00443B66">
              <w:rPr>
                <w:noProof/>
                <w:webHidden/>
              </w:rPr>
              <w:fldChar w:fldCharType="separate"/>
            </w:r>
            <w:r w:rsidR="00443B66">
              <w:rPr>
                <w:noProof/>
                <w:webHidden/>
              </w:rPr>
              <w:t>32</w:t>
            </w:r>
            <w:r w:rsidR="00443B66">
              <w:rPr>
                <w:noProof/>
                <w:webHidden/>
              </w:rPr>
              <w:fldChar w:fldCharType="end"/>
            </w:r>
          </w:hyperlink>
        </w:p>
        <w:p w14:paraId="16E17303" w14:textId="5509ACD3" w:rsidR="00443B66" w:rsidRDefault="00000000">
          <w:pPr>
            <w:pStyle w:val="TDC2"/>
            <w:tabs>
              <w:tab w:val="right" w:leader="dot" w:pos="9016"/>
            </w:tabs>
            <w:rPr>
              <w:noProof/>
              <w:lang w:val="es-CO" w:eastAsia="es-CO"/>
            </w:rPr>
          </w:pPr>
          <w:hyperlink w:anchor="_Toc220403953" w:history="1">
            <w:r w:rsidR="00443B66" w:rsidRPr="00B64CD9">
              <w:rPr>
                <w:rStyle w:val="Hipervnculo"/>
                <w:rFonts w:ascii="Times New Roman" w:hAnsi="Times New Roman" w:cs="Times New Roman"/>
                <w:noProof/>
              </w:rPr>
              <w:t>8.4 Estrategia comercial propuesta e impacto esperado</w:t>
            </w:r>
            <w:r w:rsidR="00443B66">
              <w:rPr>
                <w:noProof/>
                <w:webHidden/>
              </w:rPr>
              <w:tab/>
            </w:r>
            <w:r w:rsidR="00443B66">
              <w:rPr>
                <w:noProof/>
                <w:webHidden/>
              </w:rPr>
              <w:fldChar w:fldCharType="begin"/>
            </w:r>
            <w:r w:rsidR="00443B66">
              <w:rPr>
                <w:noProof/>
                <w:webHidden/>
              </w:rPr>
              <w:instrText xml:space="preserve"> PAGEREF _Toc220403953 \h </w:instrText>
            </w:r>
            <w:r w:rsidR="00443B66">
              <w:rPr>
                <w:noProof/>
                <w:webHidden/>
              </w:rPr>
            </w:r>
            <w:r w:rsidR="00443B66">
              <w:rPr>
                <w:noProof/>
                <w:webHidden/>
              </w:rPr>
              <w:fldChar w:fldCharType="separate"/>
            </w:r>
            <w:r w:rsidR="00443B66">
              <w:rPr>
                <w:noProof/>
                <w:webHidden/>
              </w:rPr>
              <w:t>34</w:t>
            </w:r>
            <w:r w:rsidR="00443B66">
              <w:rPr>
                <w:noProof/>
                <w:webHidden/>
              </w:rPr>
              <w:fldChar w:fldCharType="end"/>
            </w:r>
          </w:hyperlink>
        </w:p>
        <w:p w14:paraId="6205F7FB" w14:textId="5C4ED99F" w:rsidR="00443B66" w:rsidRDefault="00000000">
          <w:pPr>
            <w:pStyle w:val="TDC3"/>
            <w:tabs>
              <w:tab w:val="right" w:leader="dot" w:pos="9016"/>
            </w:tabs>
            <w:rPr>
              <w:noProof/>
              <w:lang w:val="es-CO" w:eastAsia="es-CO"/>
            </w:rPr>
          </w:pPr>
          <w:hyperlink w:anchor="_Toc220403954" w:history="1">
            <w:r w:rsidR="00443B66" w:rsidRPr="00B64CD9">
              <w:rPr>
                <w:rStyle w:val="Hipervnculo"/>
                <w:rFonts w:ascii="Times New Roman" w:hAnsi="Times New Roman" w:cs="Times New Roman"/>
                <w:noProof/>
              </w:rPr>
              <w:t>8.4.1 Segmentación y perfiles de consumo en Otanche</w:t>
            </w:r>
            <w:r w:rsidR="00443B66">
              <w:rPr>
                <w:noProof/>
                <w:webHidden/>
              </w:rPr>
              <w:tab/>
            </w:r>
            <w:r w:rsidR="00443B66">
              <w:rPr>
                <w:noProof/>
                <w:webHidden/>
              </w:rPr>
              <w:fldChar w:fldCharType="begin"/>
            </w:r>
            <w:r w:rsidR="00443B66">
              <w:rPr>
                <w:noProof/>
                <w:webHidden/>
              </w:rPr>
              <w:instrText xml:space="preserve"> PAGEREF _Toc220403954 \h </w:instrText>
            </w:r>
            <w:r w:rsidR="00443B66">
              <w:rPr>
                <w:noProof/>
                <w:webHidden/>
              </w:rPr>
            </w:r>
            <w:r w:rsidR="00443B66">
              <w:rPr>
                <w:noProof/>
                <w:webHidden/>
              </w:rPr>
              <w:fldChar w:fldCharType="separate"/>
            </w:r>
            <w:r w:rsidR="00443B66">
              <w:rPr>
                <w:noProof/>
                <w:webHidden/>
              </w:rPr>
              <w:t>36</w:t>
            </w:r>
            <w:r w:rsidR="00443B66">
              <w:rPr>
                <w:noProof/>
                <w:webHidden/>
              </w:rPr>
              <w:fldChar w:fldCharType="end"/>
            </w:r>
          </w:hyperlink>
        </w:p>
        <w:p w14:paraId="1A073360" w14:textId="23A4CFBB" w:rsidR="00443B66" w:rsidRDefault="00000000">
          <w:pPr>
            <w:pStyle w:val="TDC3"/>
            <w:tabs>
              <w:tab w:val="right" w:leader="dot" w:pos="9016"/>
            </w:tabs>
            <w:rPr>
              <w:noProof/>
              <w:lang w:val="es-CO" w:eastAsia="es-CO"/>
            </w:rPr>
          </w:pPr>
          <w:hyperlink w:anchor="_Toc220403955" w:history="1">
            <w:r w:rsidR="00443B66" w:rsidRPr="00B64CD9">
              <w:rPr>
                <w:rStyle w:val="Hipervnculo"/>
                <w:rFonts w:ascii="Times New Roman" w:hAnsi="Times New Roman" w:cs="Times New Roman"/>
                <w:noProof/>
              </w:rPr>
              <w:t>8.4.2 Propuesta de posicionamiento sensorial y territorial</w:t>
            </w:r>
            <w:r w:rsidR="00443B66">
              <w:rPr>
                <w:noProof/>
                <w:webHidden/>
              </w:rPr>
              <w:tab/>
            </w:r>
            <w:r w:rsidR="00443B66">
              <w:rPr>
                <w:noProof/>
                <w:webHidden/>
              </w:rPr>
              <w:fldChar w:fldCharType="begin"/>
            </w:r>
            <w:r w:rsidR="00443B66">
              <w:rPr>
                <w:noProof/>
                <w:webHidden/>
              </w:rPr>
              <w:instrText xml:space="preserve"> PAGEREF _Toc220403955 \h </w:instrText>
            </w:r>
            <w:r w:rsidR="00443B66">
              <w:rPr>
                <w:noProof/>
                <w:webHidden/>
              </w:rPr>
            </w:r>
            <w:r w:rsidR="00443B66">
              <w:rPr>
                <w:noProof/>
                <w:webHidden/>
              </w:rPr>
              <w:fldChar w:fldCharType="separate"/>
            </w:r>
            <w:r w:rsidR="00443B66">
              <w:rPr>
                <w:noProof/>
                <w:webHidden/>
              </w:rPr>
              <w:t>38</w:t>
            </w:r>
            <w:r w:rsidR="00443B66">
              <w:rPr>
                <w:noProof/>
                <w:webHidden/>
              </w:rPr>
              <w:fldChar w:fldCharType="end"/>
            </w:r>
          </w:hyperlink>
        </w:p>
        <w:p w14:paraId="214A9F87" w14:textId="72129CF1" w:rsidR="00443B66" w:rsidRDefault="00000000">
          <w:pPr>
            <w:pStyle w:val="TDC3"/>
            <w:tabs>
              <w:tab w:val="right" w:leader="dot" w:pos="9016"/>
            </w:tabs>
            <w:rPr>
              <w:noProof/>
              <w:lang w:val="es-CO" w:eastAsia="es-CO"/>
            </w:rPr>
          </w:pPr>
          <w:hyperlink w:anchor="_Toc220403956" w:history="1">
            <w:r w:rsidR="00443B66" w:rsidRPr="00B64CD9">
              <w:rPr>
                <w:rStyle w:val="Hipervnculo"/>
                <w:rFonts w:ascii="Times New Roman" w:hAnsi="Times New Roman" w:cs="Times New Roman"/>
                <w:noProof/>
              </w:rPr>
              <w:t>8.4.3 Canales de comercialización</w:t>
            </w:r>
            <w:r w:rsidR="00443B66">
              <w:rPr>
                <w:noProof/>
                <w:webHidden/>
              </w:rPr>
              <w:tab/>
            </w:r>
            <w:r w:rsidR="00443B66">
              <w:rPr>
                <w:noProof/>
                <w:webHidden/>
              </w:rPr>
              <w:fldChar w:fldCharType="begin"/>
            </w:r>
            <w:r w:rsidR="00443B66">
              <w:rPr>
                <w:noProof/>
                <w:webHidden/>
              </w:rPr>
              <w:instrText xml:space="preserve"> PAGEREF _Toc220403956 \h </w:instrText>
            </w:r>
            <w:r w:rsidR="00443B66">
              <w:rPr>
                <w:noProof/>
                <w:webHidden/>
              </w:rPr>
            </w:r>
            <w:r w:rsidR="00443B66">
              <w:rPr>
                <w:noProof/>
                <w:webHidden/>
              </w:rPr>
              <w:fldChar w:fldCharType="separate"/>
            </w:r>
            <w:r w:rsidR="00443B66">
              <w:rPr>
                <w:noProof/>
                <w:webHidden/>
              </w:rPr>
              <w:t>39</w:t>
            </w:r>
            <w:r w:rsidR="00443B66">
              <w:rPr>
                <w:noProof/>
                <w:webHidden/>
              </w:rPr>
              <w:fldChar w:fldCharType="end"/>
            </w:r>
          </w:hyperlink>
        </w:p>
        <w:p w14:paraId="46D6B39E" w14:textId="3C778333" w:rsidR="00443B66" w:rsidRDefault="00000000">
          <w:pPr>
            <w:pStyle w:val="TDC3"/>
            <w:tabs>
              <w:tab w:val="right" w:leader="dot" w:pos="9016"/>
            </w:tabs>
            <w:rPr>
              <w:noProof/>
              <w:lang w:val="es-CO" w:eastAsia="es-CO"/>
            </w:rPr>
          </w:pPr>
          <w:hyperlink w:anchor="_Toc220403957" w:history="1">
            <w:r w:rsidR="00443B66" w:rsidRPr="00B64CD9">
              <w:rPr>
                <w:rStyle w:val="Hipervnculo"/>
                <w:rFonts w:ascii="Times New Roman" w:hAnsi="Times New Roman" w:cs="Times New Roman"/>
                <w:noProof/>
              </w:rPr>
              <w:t>8.4.4 Lineamientos de comunicación</w:t>
            </w:r>
            <w:r w:rsidR="00443B66">
              <w:rPr>
                <w:noProof/>
                <w:webHidden/>
              </w:rPr>
              <w:tab/>
            </w:r>
            <w:r w:rsidR="00443B66">
              <w:rPr>
                <w:noProof/>
                <w:webHidden/>
              </w:rPr>
              <w:fldChar w:fldCharType="begin"/>
            </w:r>
            <w:r w:rsidR="00443B66">
              <w:rPr>
                <w:noProof/>
                <w:webHidden/>
              </w:rPr>
              <w:instrText xml:space="preserve"> PAGEREF _Toc220403957 \h </w:instrText>
            </w:r>
            <w:r w:rsidR="00443B66">
              <w:rPr>
                <w:noProof/>
                <w:webHidden/>
              </w:rPr>
            </w:r>
            <w:r w:rsidR="00443B66">
              <w:rPr>
                <w:noProof/>
                <w:webHidden/>
              </w:rPr>
              <w:fldChar w:fldCharType="separate"/>
            </w:r>
            <w:r w:rsidR="00443B66">
              <w:rPr>
                <w:noProof/>
                <w:webHidden/>
              </w:rPr>
              <w:t>41</w:t>
            </w:r>
            <w:r w:rsidR="00443B66">
              <w:rPr>
                <w:noProof/>
                <w:webHidden/>
              </w:rPr>
              <w:fldChar w:fldCharType="end"/>
            </w:r>
          </w:hyperlink>
        </w:p>
        <w:p w14:paraId="35B5895E" w14:textId="488ACC0B" w:rsidR="00443B66" w:rsidRDefault="00000000">
          <w:pPr>
            <w:pStyle w:val="TDC1"/>
            <w:tabs>
              <w:tab w:val="right" w:leader="dot" w:pos="9016"/>
            </w:tabs>
            <w:rPr>
              <w:noProof/>
              <w:lang w:val="es-CO" w:eastAsia="es-CO"/>
            </w:rPr>
          </w:pPr>
          <w:hyperlink w:anchor="_Toc220403958" w:history="1">
            <w:r w:rsidR="00443B66" w:rsidRPr="00B64CD9">
              <w:rPr>
                <w:rStyle w:val="Hipervnculo"/>
                <w:rFonts w:ascii="Times New Roman" w:hAnsi="Times New Roman" w:cs="Times New Roman"/>
                <w:noProof/>
              </w:rPr>
              <w:t>9. Análisis técnico del trapiche panelero</w:t>
            </w:r>
            <w:r w:rsidR="00443B66">
              <w:rPr>
                <w:noProof/>
                <w:webHidden/>
              </w:rPr>
              <w:tab/>
            </w:r>
            <w:r w:rsidR="00443B66">
              <w:rPr>
                <w:noProof/>
                <w:webHidden/>
              </w:rPr>
              <w:fldChar w:fldCharType="begin"/>
            </w:r>
            <w:r w:rsidR="00443B66">
              <w:rPr>
                <w:noProof/>
                <w:webHidden/>
              </w:rPr>
              <w:instrText xml:space="preserve"> PAGEREF _Toc220403958 \h </w:instrText>
            </w:r>
            <w:r w:rsidR="00443B66">
              <w:rPr>
                <w:noProof/>
                <w:webHidden/>
              </w:rPr>
            </w:r>
            <w:r w:rsidR="00443B66">
              <w:rPr>
                <w:noProof/>
                <w:webHidden/>
              </w:rPr>
              <w:fldChar w:fldCharType="separate"/>
            </w:r>
            <w:r w:rsidR="00443B66">
              <w:rPr>
                <w:noProof/>
                <w:webHidden/>
              </w:rPr>
              <w:t>43</w:t>
            </w:r>
            <w:r w:rsidR="00443B66">
              <w:rPr>
                <w:noProof/>
                <w:webHidden/>
              </w:rPr>
              <w:fldChar w:fldCharType="end"/>
            </w:r>
          </w:hyperlink>
        </w:p>
        <w:p w14:paraId="1063B43E" w14:textId="41FB049D" w:rsidR="00443B66" w:rsidRDefault="00000000">
          <w:pPr>
            <w:pStyle w:val="TDC2"/>
            <w:tabs>
              <w:tab w:val="right" w:leader="dot" w:pos="9016"/>
            </w:tabs>
            <w:rPr>
              <w:noProof/>
              <w:lang w:val="es-CO" w:eastAsia="es-CO"/>
            </w:rPr>
          </w:pPr>
          <w:hyperlink w:anchor="_Toc220403959" w:history="1">
            <w:r w:rsidR="00443B66" w:rsidRPr="00B64CD9">
              <w:rPr>
                <w:rStyle w:val="Hipervnculo"/>
                <w:rFonts w:ascii="Times New Roman" w:hAnsi="Times New Roman" w:cs="Times New Roman"/>
                <w:noProof/>
              </w:rPr>
              <w:t>9.1 Descripción del proceso de producción de panela</w:t>
            </w:r>
            <w:r w:rsidR="00443B66">
              <w:rPr>
                <w:noProof/>
                <w:webHidden/>
              </w:rPr>
              <w:tab/>
            </w:r>
            <w:r w:rsidR="00443B66">
              <w:rPr>
                <w:noProof/>
                <w:webHidden/>
              </w:rPr>
              <w:fldChar w:fldCharType="begin"/>
            </w:r>
            <w:r w:rsidR="00443B66">
              <w:rPr>
                <w:noProof/>
                <w:webHidden/>
              </w:rPr>
              <w:instrText xml:space="preserve"> PAGEREF _Toc220403959 \h </w:instrText>
            </w:r>
            <w:r w:rsidR="00443B66">
              <w:rPr>
                <w:noProof/>
                <w:webHidden/>
              </w:rPr>
            </w:r>
            <w:r w:rsidR="00443B66">
              <w:rPr>
                <w:noProof/>
                <w:webHidden/>
              </w:rPr>
              <w:fldChar w:fldCharType="separate"/>
            </w:r>
            <w:r w:rsidR="00443B66">
              <w:rPr>
                <w:noProof/>
                <w:webHidden/>
              </w:rPr>
              <w:t>43</w:t>
            </w:r>
            <w:r w:rsidR="00443B66">
              <w:rPr>
                <w:noProof/>
                <w:webHidden/>
              </w:rPr>
              <w:fldChar w:fldCharType="end"/>
            </w:r>
          </w:hyperlink>
        </w:p>
        <w:p w14:paraId="5C0660E0" w14:textId="04C836A2" w:rsidR="00443B66" w:rsidRDefault="00000000">
          <w:pPr>
            <w:pStyle w:val="TDC2"/>
            <w:tabs>
              <w:tab w:val="right" w:leader="dot" w:pos="9016"/>
            </w:tabs>
            <w:rPr>
              <w:noProof/>
              <w:lang w:val="es-CO" w:eastAsia="es-CO"/>
            </w:rPr>
          </w:pPr>
          <w:hyperlink w:anchor="_Toc220403960" w:history="1">
            <w:r w:rsidR="00443B66" w:rsidRPr="00B64CD9">
              <w:rPr>
                <w:rStyle w:val="Hipervnculo"/>
                <w:rFonts w:ascii="Times New Roman" w:hAnsi="Times New Roman" w:cs="Times New Roman"/>
                <w:noProof/>
              </w:rPr>
              <w:t>9.2 Rendimientos productivos y conversión caña-panela</w:t>
            </w:r>
            <w:r w:rsidR="00443B66">
              <w:rPr>
                <w:noProof/>
                <w:webHidden/>
              </w:rPr>
              <w:tab/>
            </w:r>
            <w:r w:rsidR="00443B66">
              <w:rPr>
                <w:noProof/>
                <w:webHidden/>
              </w:rPr>
              <w:fldChar w:fldCharType="begin"/>
            </w:r>
            <w:r w:rsidR="00443B66">
              <w:rPr>
                <w:noProof/>
                <w:webHidden/>
              </w:rPr>
              <w:instrText xml:space="preserve"> PAGEREF _Toc220403960 \h </w:instrText>
            </w:r>
            <w:r w:rsidR="00443B66">
              <w:rPr>
                <w:noProof/>
                <w:webHidden/>
              </w:rPr>
            </w:r>
            <w:r w:rsidR="00443B66">
              <w:rPr>
                <w:noProof/>
                <w:webHidden/>
              </w:rPr>
              <w:fldChar w:fldCharType="separate"/>
            </w:r>
            <w:r w:rsidR="00443B66">
              <w:rPr>
                <w:noProof/>
                <w:webHidden/>
              </w:rPr>
              <w:t>44</w:t>
            </w:r>
            <w:r w:rsidR="00443B66">
              <w:rPr>
                <w:noProof/>
                <w:webHidden/>
              </w:rPr>
              <w:fldChar w:fldCharType="end"/>
            </w:r>
          </w:hyperlink>
        </w:p>
        <w:p w14:paraId="7BBF4D9C" w14:textId="6BCA0E92" w:rsidR="00443B66" w:rsidRDefault="00000000">
          <w:pPr>
            <w:pStyle w:val="TDC2"/>
            <w:tabs>
              <w:tab w:val="right" w:leader="dot" w:pos="9016"/>
            </w:tabs>
            <w:rPr>
              <w:noProof/>
              <w:lang w:val="es-CO" w:eastAsia="es-CO"/>
            </w:rPr>
          </w:pPr>
          <w:hyperlink w:anchor="_Toc220403961" w:history="1">
            <w:r w:rsidR="00443B66" w:rsidRPr="00B64CD9">
              <w:rPr>
                <w:rStyle w:val="Hipervnculo"/>
                <w:rFonts w:ascii="Times New Roman" w:hAnsi="Times New Roman" w:cs="Times New Roman"/>
                <w:noProof/>
              </w:rPr>
              <w:t>9.3 Mano de obra y requerimientos operativos</w:t>
            </w:r>
            <w:r w:rsidR="00443B66">
              <w:rPr>
                <w:noProof/>
                <w:webHidden/>
              </w:rPr>
              <w:tab/>
            </w:r>
            <w:r w:rsidR="00443B66">
              <w:rPr>
                <w:noProof/>
                <w:webHidden/>
              </w:rPr>
              <w:fldChar w:fldCharType="begin"/>
            </w:r>
            <w:r w:rsidR="00443B66">
              <w:rPr>
                <w:noProof/>
                <w:webHidden/>
              </w:rPr>
              <w:instrText xml:space="preserve"> PAGEREF _Toc220403961 \h </w:instrText>
            </w:r>
            <w:r w:rsidR="00443B66">
              <w:rPr>
                <w:noProof/>
                <w:webHidden/>
              </w:rPr>
            </w:r>
            <w:r w:rsidR="00443B66">
              <w:rPr>
                <w:noProof/>
                <w:webHidden/>
              </w:rPr>
              <w:fldChar w:fldCharType="separate"/>
            </w:r>
            <w:r w:rsidR="00443B66">
              <w:rPr>
                <w:noProof/>
                <w:webHidden/>
              </w:rPr>
              <w:t>44</w:t>
            </w:r>
            <w:r w:rsidR="00443B66">
              <w:rPr>
                <w:noProof/>
                <w:webHidden/>
              </w:rPr>
              <w:fldChar w:fldCharType="end"/>
            </w:r>
          </w:hyperlink>
        </w:p>
        <w:p w14:paraId="75114A83" w14:textId="0F91E0BE" w:rsidR="00443B66" w:rsidRDefault="00000000">
          <w:pPr>
            <w:pStyle w:val="TDC2"/>
            <w:tabs>
              <w:tab w:val="right" w:leader="dot" w:pos="9016"/>
            </w:tabs>
            <w:rPr>
              <w:noProof/>
              <w:lang w:val="es-CO" w:eastAsia="es-CO"/>
            </w:rPr>
          </w:pPr>
          <w:hyperlink w:anchor="_Toc220403962" w:history="1">
            <w:r w:rsidR="00443B66" w:rsidRPr="00B64CD9">
              <w:rPr>
                <w:rStyle w:val="Hipervnculo"/>
                <w:rFonts w:ascii="Times New Roman" w:hAnsi="Times New Roman" w:cs="Times New Roman"/>
                <w:noProof/>
              </w:rPr>
              <w:t>9.4 Consumo energético y uso del bagazo</w:t>
            </w:r>
            <w:r w:rsidR="00443B66">
              <w:rPr>
                <w:noProof/>
                <w:webHidden/>
              </w:rPr>
              <w:tab/>
            </w:r>
            <w:r w:rsidR="00443B66">
              <w:rPr>
                <w:noProof/>
                <w:webHidden/>
              </w:rPr>
              <w:fldChar w:fldCharType="begin"/>
            </w:r>
            <w:r w:rsidR="00443B66">
              <w:rPr>
                <w:noProof/>
                <w:webHidden/>
              </w:rPr>
              <w:instrText xml:space="preserve"> PAGEREF _Toc220403962 \h </w:instrText>
            </w:r>
            <w:r w:rsidR="00443B66">
              <w:rPr>
                <w:noProof/>
                <w:webHidden/>
              </w:rPr>
            </w:r>
            <w:r w:rsidR="00443B66">
              <w:rPr>
                <w:noProof/>
                <w:webHidden/>
              </w:rPr>
              <w:fldChar w:fldCharType="separate"/>
            </w:r>
            <w:r w:rsidR="00443B66">
              <w:rPr>
                <w:noProof/>
                <w:webHidden/>
              </w:rPr>
              <w:t>45</w:t>
            </w:r>
            <w:r w:rsidR="00443B66">
              <w:rPr>
                <w:noProof/>
                <w:webHidden/>
              </w:rPr>
              <w:fldChar w:fldCharType="end"/>
            </w:r>
          </w:hyperlink>
        </w:p>
        <w:p w14:paraId="336472B6" w14:textId="5BF616C0" w:rsidR="00443B66" w:rsidRDefault="00000000">
          <w:pPr>
            <w:pStyle w:val="TDC2"/>
            <w:tabs>
              <w:tab w:val="right" w:leader="dot" w:pos="9016"/>
            </w:tabs>
            <w:rPr>
              <w:noProof/>
              <w:lang w:val="es-CO" w:eastAsia="es-CO"/>
            </w:rPr>
          </w:pPr>
          <w:hyperlink w:anchor="_Toc220403963" w:history="1">
            <w:r w:rsidR="00443B66" w:rsidRPr="00B64CD9">
              <w:rPr>
                <w:rStyle w:val="Hipervnculo"/>
                <w:rFonts w:ascii="Times New Roman" w:hAnsi="Times New Roman" w:cs="Times New Roman"/>
                <w:noProof/>
              </w:rPr>
              <w:t>9.5 Alternativas de mejora tecnológica</w:t>
            </w:r>
            <w:r w:rsidR="00443B66">
              <w:rPr>
                <w:noProof/>
                <w:webHidden/>
              </w:rPr>
              <w:tab/>
            </w:r>
            <w:r w:rsidR="00443B66">
              <w:rPr>
                <w:noProof/>
                <w:webHidden/>
              </w:rPr>
              <w:fldChar w:fldCharType="begin"/>
            </w:r>
            <w:r w:rsidR="00443B66">
              <w:rPr>
                <w:noProof/>
                <w:webHidden/>
              </w:rPr>
              <w:instrText xml:space="preserve"> PAGEREF _Toc220403963 \h </w:instrText>
            </w:r>
            <w:r w:rsidR="00443B66">
              <w:rPr>
                <w:noProof/>
                <w:webHidden/>
              </w:rPr>
            </w:r>
            <w:r w:rsidR="00443B66">
              <w:rPr>
                <w:noProof/>
                <w:webHidden/>
              </w:rPr>
              <w:fldChar w:fldCharType="separate"/>
            </w:r>
            <w:r w:rsidR="00443B66">
              <w:rPr>
                <w:noProof/>
                <w:webHidden/>
              </w:rPr>
              <w:t>46</w:t>
            </w:r>
            <w:r w:rsidR="00443B66">
              <w:rPr>
                <w:noProof/>
                <w:webHidden/>
              </w:rPr>
              <w:fldChar w:fldCharType="end"/>
            </w:r>
          </w:hyperlink>
        </w:p>
        <w:p w14:paraId="2F9171FB" w14:textId="69C8B935" w:rsidR="00443B66" w:rsidRDefault="00000000">
          <w:pPr>
            <w:pStyle w:val="TDC1"/>
            <w:tabs>
              <w:tab w:val="right" w:leader="dot" w:pos="9016"/>
            </w:tabs>
            <w:rPr>
              <w:noProof/>
              <w:lang w:val="es-CO" w:eastAsia="es-CO"/>
            </w:rPr>
          </w:pPr>
          <w:hyperlink w:anchor="_Toc220403964" w:history="1">
            <w:r w:rsidR="00443B66" w:rsidRPr="00B64CD9">
              <w:rPr>
                <w:rStyle w:val="Hipervnculo"/>
                <w:rFonts w:ascii="Times New Roman" w:hAnsi="Times New Roman" w:cs="Times New Roman"/>
                <w:noProof/>
              </w:rPr>
              <w:t>10. Análisis técnico económico del trapiche</w:t>
            </w:r>
            <w:r w:rsidR="00443B66">
              <w:rPr>
                <w:noProof/>
                <w:webHidden/>
              </w:rPr>
              <w:tab/>
            </w:r>
            <w:r w:rsidR="00443B66">
              <w:rPr>
                <w:noProof/>
                <w:webHidden/>
              </w:rPr>
              <w:fldChar w:fldCharType="begin"/>
            </w:r>
            <w:r w:rsidR="00443B66">
              <w:rPr>
                <w:noProof/>
                <w:webHidden/>
              </w:rPr>
              <w:instrText xml:space="preserve"> PAGEREF _Toc220403964 \h </w:instrText>
            </w:r>
            <w:r w:rsidR="00443B66">
              <w:rPr>
                <w:noProof/>
                <w:webHidden/>
              </w:rPr>
            </w:r>
            <w:r w:rsidR="00443B66">
              <w:rPr>
                <w:noProof/>
                <w:webHidden/>
              </w:rPr>
              <w:fldChar w:fldCharType="separate"/>
            </w:r>
            <w:r w:rsidR="00443B66">
              <w:rPr>
                <w:noProof/>
                <w:webHidden/>
              </w:rPr>
              <w:t>47</w:t>
            </w:r>
            <w:r w:rsidR="00443B66">
              <w:rPr>
                <w:noProof/>
                <w:webHidden/>
              </w:rPr>
              <w:fldChar w:fldCharType="end"/>
            </w:r>
          </w:hyperlink>
        </w:p>
        <w:p w14:paraId="79CE770F" w14:textId="52358929" w:rsidR="00443B66" w:rsidRDefault="00000000">
          <w:pPr>
            <w:pStyle w:val="TDC2"/>
            <w:tabs>
              <w:tab w:val="right" w:leader="dot" w:pos="9016"/>
            </w:tabs>
            <w:rPr>
              <w:noProof/>
              <w:lang w:val="es-CO" w:eastAsia="es-CO"/>
            </w:rPr>
          </w:pPr>
          <w:hyperlink w:anchor="_Toc220403965" w:history="1">
            <w:r w:rsidR="00443B66" w:rsidRPr="00B64CD9">
              <w:rPr>
                <w:rStyle w:val="Hipervnculo"/>
                <w:rFonts w:ascii="Times New Roman" w:hAnsi="Times New Roman" w:cs="Times New Roman"/>
                <w:noProof/>
              </w:rPr>
              <w:t>10.1 Resultados proyectados</w:t>
            </w:r>
            <w:r w:rsidR="00443B66">
              <w:rPr>
                <w:noProof/>
                <w:webHidden/>
              </w:rPr>
              <w:tab/>
            </w:r>
            <w:r w:rsidR="00443B66">
              <w:rPr>
                <w:noProof/>
                <w:webHidden/>
              </w:rPr>
              <w:fldChar w:fldCharType="begin"/>
            </w:r>
            <w:r w:rsidR="00443B66">
              <w:rPr>
                <w:noProof/>
                <w:webHidden/>
              </w:rPr>
              <w:instrText xml:space="preserve"> PAGEREF _Toc220403965 \h </w:instrText>
            </w:r>
            <w:r w:rsidR="00443B66">
              <w:rPr>
                <w:noProof/>
                <w:webHidden/>
              </w:rPr>
            </w:r>
            <w:r w:rsidR="00443B66">
              <w:rPr>
                <w:noProof/>
                <w:webHidden/>
              </w:rPr>
              <w:fldChar w:fldCharType="separate"/>
            </w:r>
            <w:r w:rsidR="00443B66">
              <w:rPr>
                <w:noProof/>
                <w:webHidden/>
              </w:rPr>
              <w:t>49</w:t>
            </w:r>
            <w:r w:rsidR="00443B66">
              <w:rPr>
                <w:noProof/>
                <w:webHidden/>
              </w:rPr>
              <w:fldChar w:fldCharType="end"/>
            </w:r>
          </w:hyperlink>
        </w:p>
        <w:p w14:paraId="00BA623B" w14:textId="0C92BFA2" w:rsidR="00443B66" w:rsidRDefault="00000000">
          <w:pPr>
            <w:pStyle w:val="TDC2"/>
            <w:tabs>
              <w:tab w:val="right" w:leader="dot" w:pos="9016"/>
            </w:tabs>
            <w:rPr>
              <w:noProof/>
              <w:lang w:val="es-CO" w:eastAsia="es-CO"/>
            </w:rPr>
          </w:pPr>
          <w:hyperlink w:anchor="_Toc220403966" w:history="1">
            <w:r w:rsidR="00443B66" w:rsidRPr="00B64CD9">
              <w:rPr>
                <w:rStyle w:val="Hipervnculo"/>
                <w:rFonts w:ascii="Times New Roman" w:hAnsi="Times New Roman" w:cs="Times New Roman"/>
                <w:noProof/>
              </w:rPr>
              <w:t>10.2 Resultados financieros esperados</w:t>
            </w:r>
            <w:r w:rsidR="00443B66">
              <w:rPr>
                <w:noProof/>
                <w:webHidden/>
              </w:rPr>
              <w:tab/>
            </w:r>
            <w:r w:rsidR="00443B66">
              <w:rPr>
                <w:noProof/>
                <w:webHidden/>
              </w:rPr>
              <w:fldChar w:fldCharType="begin"/>
            </w:r>
            <w:r w:rsidR="00443B66">
              <w:rPr>
                <w:noProof/>
                <w:webHidden/>
              </w:rPr>
              <w:instrText xml:space="preserve"> PAGEREF _Toc220403966 \h </w:instrText>
            </w:r>
            <w:r w:rsidR="00443B66">
              <w:rPr>
                <w:noProof/>
                <w:webHidden/>
              </w:rPr>
            </w:r>
            <w:r w:rsidR="00443B66">
              <w:rPr>
                <w:noProof/>
                <w:webHidden/>
              </w:rPr>
              <w:fldChar w:fldCharType="separate"/>
            </w:r>
            <w:r w:rsidR="00443B66">
              <w:rPr>
                <w:noProof/>
                <w:webHidden/>
              </w:rPr>
              <w:t>54</w:t>
            </w:r>
            <w:r w:rsidR="00443B66">
              <w:rPr>
                <w:noProof/>
                <w:webHidden/>
              </w:rPr>
              <w:fldChar w:fldCharType="end"/>
            </w:r>
          </w:hyperlink>
        </w:p>
        <w:p w14:paraId="09571494" w14:textId="27EA60F7" w:rsidR="00443B66" w:rsidRDefault="00000000">
          <w:pPr>
            <w:pStyle w:val="TDC2"/>
            <w:tabs>
              <w:tab w:val="right" w:leader="dot" w:pos="9016"/>
            </w:tabs>
            <w:rPr>
              <w:noProof/>
              <w:lang w:val="es-CO" w:eastAsia="es-CO"/>
            </w:rPr>
          </w:pPr>
          <w:hyperlink w:anchor="_Toc220403967" w:history="1">
            <w:r w:rsidR="00443B66" w:rsidRPr="00B64CD9">
              <w:rPr>
                <w:rStyle w:val="Hipervnculo"/>
                <w:rFonts w:ascii="Times New Roman" w:hAnsi="Times New Roman" w:cs="Times New Roman"/>
                <w:noProof/>
              </w:rPr>
              <w:t>10.3 Estado de resultados proyectado</w:t>
            </w:r>
            <w:r w:rsidR="00443B66">
              <w:rPr>
                <w:noProof/>
                <w:webHidden/>
              </w:rPr>
              <w:tab/>
            </w:r>
            <w:r w:rsidR="00443B66">
              <w:rPr>
                <w:noProof/>
                <w:webHidden/>
              </w:rPr>
              <w:fldChar w:fldCharType="begin"/>
            </w:r>
            <w:r w:rsidR="00443B66">
              <w:rPr>
                <w:noProof/>
                <w:webHidden/>
              </w:rPr>
              <w:instrText xml:space="preserve"> PAGEREF _Toc220403967 \h </w:instrText>
            </w:r>
            <w:r w:rsidR="00443B66">
              <w:rPr>
                <w:noProof/>
                <w:webHidden/>
              </w:rPr>
            </w:r>
            <w:r w:rsidR="00443B66">
              <w:rPr>
                <w:noProof/>
                <w:webHidden/>
              </w:rPr>
              <w:fldChar w:fldCharType="separate"/>
            </w:r>
            <w:r w:rsidR="00443B66">
              <w:rPr>
                <w:noProof/>
                <w:webHidden/>
              </w:rPr>
              <w:t>57</w:t>
            </w:r>
            <w:r w:rsidR="00443B66">
              <w:rPr>
                <w:noProof/>
                <w:webHidden/>
              </w:rPr>
              <w:fldChar w:fldCharType="end"/>
            </w:r>
          </w:hyperlink>
        </w:p>
        <w:p w14:paraId="6CBD2C82" w14:textId="1E9CDB62" w:rsidR="00443B66" w:rsidRDefault="00000000">
          <w:pPr>
            <w:pStyle w:val="TDC2"/>
            <w:tabs>
              <w:tab w:val="right" w:leader="dot" w:pos="9016"/>
            </w:tabs>
            <w:rPr>
              <w:noProof/>
              <w:lang w:val="es-CO" w:eastAsia="es-CO"/>
            </w:rPr>
          </w:pPr>
          <w:hyperlink w:anchor="_Toc220403968" w:history="1">
            <w:r w:rsidR="00443B66" w:rsidRPr="00B64CD9">
              <w:rPr>
                <w:rStyle w:val="Hipervnculo"/>
                <w:rFonts w:ascii="Times New Roman" w:hAnsi="Times New Roman" w:cs="Times New Roman"/>
                <w:noProof/>
              </w:rPr>
              <w:t>10.4 Flujo de caja proyectado anual</w:t>
            </w:r>
            <w:r w:rsidR="00443B66">
              <w:rPr>
                <w:noProof/>
                <w:webHidden/>
              </w:rPr>
              <w:tab/>
            </w:r>
            <w:r w:rsidR="00443B66">
              <w:rPr>
                <w:noProof/>
                <w:webHidden/>
              </w:rPr>
              <w:fldChar w:fldCharType="begin"/>
            </w:r>
            <w:r w:rsidR="00443B66">
              <w:rPr>
                <w:noProof/>
                <w:webHidden/>
              </w:rPr>
              <w:instrText xml:space="preserve"> PAGEREF _Toc220403968 \h </w:instrText>
            </w:r>
            <w:r w:rsidR="00443B66">
              <w:rPr>
                <w:noProof/>
                <w:webHidden/>
              </w:rPr>
            </w:r>
            <w:r w:rsidR="00443B66">
              <w:rPr>
                <w:noProof/>
                <w:webHidden/>
              </w:rPr>
              <w:fldChar w:fldCharType="separate"/>
            </w:r>
            <w:r w:rsidR="00443B66">
              <w:rPr>
                <w:noProof/>
                <w:webHidden/>
              </w:rPr>
              <w:t>62</w:t>
            </w:r>
            <w:r w:rsidR="00443B66">
              <w:rPr>
                <w:noProof/>
                <w:webHidden/>
              </w:rPr>
              <w:fldChar w:fldCharType="end"/>
            </w:r>
          </w:hyperlink>
        </w:p>
        <w:p w14:paraId="30616C27" w14:textId="33039A76" w:rsidR="00443B66" w:rsidRDefault="00000000">
          <w:pPr>
            <w:pStyle w:val="TDC2"/>
            <w:tabs>
              <w:tab w:val="right" w:leader="dot" w:pos="9016"/>
            </w:tabs>
            <w:rPr>
              <w:noProof/>
              <w:lang w:val="es-CO" w:eastAsia="es-CO"/>
            </w:rPr>
          </w:pPr>
          <w:hyperlink w:anchor="_Toc220403969" w:history="1">
            <w:r w:rsidR="00443B66" w:rsidRPr="00B64CD9">
              <w:rPr>
                <w:rStyle w:val="Hipervnculo"/>
                <w:rFonts w:ascii="Times New Roman" w:hAnsi="Times New Roman" w:cs="Times New Roman"/>
                <w:noProof/>
              </w:rPr>
              <w:t>10.5 Punto de equilibrio</w:t>
            </w:r>
            <w:r w:rsidR="00443B66">
              <w:rPr>
                <w:noProof/>
                <w:webHidden/>
              </w:rPr>
              <w:tab/>
            </w:r>
            <w:r w:rsidR="00443B66">
              <w:rPr>
                <w:noProof/>
                <w:webHidden/>
              </w:rPr>
              <w:fldChar w:fldCharType="begin"/>
            </w:r>
            <w:r w:rsidR="00443B66">
              <w:rPr>
                <w:noProof/>
                <w:webHidden/>
              </w:rPr>
              <w:instrText xml:space="preserve"> PAGEREF _Toc220403969 \h </w:instrText>
            </w:r>
            <w:r w:rsidR="00443B66">
              <w:rPr>
                <w:noProof/>
                <w:webHidden/>
              </w:rPr>
            </w:r>
            <w:r w:rsidR="00443B66">
              <w:rPr>
                <w:noProof/>
                <w:webHidden/>
              </w:rPr>
              <w:fldChar w:fldCharType="separate"/>
            </w:r>
            <w:r w:rsidR="00443B66">
              <w:rPr>
                <w:noProof/>
                <w:webHidden/>
              </w:rPr>
              <w:t>64</w:t>
            </w:r>
            <w:r w:rsidR="00443B66">
              <w:rPr>
                <w:noProof/>
                <w:webHidden/>
              </w:rPr>
              <w:fldChar w:fldCharType="end"/>
            </w:r>
          </w:hyperlink>
        </w:p>
        <w:p w14:paraId="247EEC36" w14:textId="71E9DC51" w:rsidR="00443B66" w:rsidRDefault="00000000">
          <w:pPr>
            <w:pStyle w:val="TDC1"/>
            <w:tabs>
              <w:tab w:val="right" w:leader="dot" w:pos="9016"/>
            </w:tabs>
            <w:rPr>
              <w:noProof/>
              <w:lang w:val="es-CO" w:eastAsia="es-CO"/>
            </w:rPr>
          </w:pPr>
          <w:hyperlink w:anchor="_Toc220403970" w:history="1">
            <w:r w:rsidR="00443B66" w:rsidRPr="00B64CD9">
              <w:rPr>
                <w:rStyle w:val="Hipervnculo"/>
                <w:rFonts w:ascii="Times New Roman" w:hAnsi="Times New Roman" w:cs="Times New Roman"/>
                <w:noProof/>
              </w:rPr>
              <w:t>11. Propuesta de fortalecimiento productivo y comercial</w:t>
            </w:r>
            <w:r w:rsidR="00443B66">
              <w:rPr>
                <w:noProof/>
                <w:webHidden/>
              </w:rPr>
              <w:tab/>
            </w:r>
            <w:r w:rsidR="00443B66">
              <w:rPr>
                <w:noProof/>
                <w:webHidden/>
              </w:rPr>
              <w:fldChar w:fldCharType="begin"/>
            </w:r>
            <w:r w:rsidR="00443B66">
              <w:rPr>
                <w:noProof/>
                <w:webHidden/>
              </w:rPr>
              <w:instrText xml:space="preserve"> PAGEREF _Toc220403970 \h </w:instrText>
            </w:r>
            <w:r w:rsidR="00443B66">
              <w:rPr>
                <w:noProof/>
                <w:webHidden/>
              </w:rPr>
            </w:r>
            <w:r w:rsidR="00443B66">
              <w:rPr>
                <w:noProof/>
                <w:webHidden/>
              </w:rPr>
              <w:fldChar w:fldCharType="separate"/>
            </w:r>
            <w:r w:rsidR="00443B66">
              <w:rPr>
                <w:noProof/>
                <w:webHidden/>
              </w:rPr>
              <w:t>66</w:t>
            </w:r>
            <w:r w:rsidR="00443B66">
              <w:rPr>
                <w:noProof/>
                <w:webHidden/>
              </w:rPr>
              <w:fldChar w:fldCharType="end"/>
            </w:r>
          </w:hyperlink>
        </w:p>
        <w:p w14:paraId="34389781" w14:textId="02E028AA" w:rsidR="00443B66" w:rsidRDefault="00000000">
          <w:pPr>
            <w:pStyle w:val="TDC2"/>
            <w:tabs>
              <w:tab w:val="right" w:leader="dot" w:pos="9016"/>
            </w:tabs>
            <w:rPr>
              <w:noProof/>
              <w:lang w:val="es-CO" w:eastAsia="es-CO"/>
            </w:rPr>
          </w:pPr>
          <w:hyperlink w:anchor="_Toc220403971" w:history="1">
            <w:r w:rsidR="00443B66" w:rsidRPr="00B64CD9">
              <w:rPr>
                <w:rStyle w:val="Hipervnculo"/>
                <w:rFonts w:ascii="Times New Roman" w:hAnsi="Times New Roman" w:cs="Times New Roman"/>
                <w:noProof/>
              </w:rPr>
              <w:t>11.1 Formalización sanitaria y organizativa</w:t>
            </w:r>
            <w:r w:rsidR="00443B66">
              <w:rPr>
                <w:noProof/>
                <w:webHidden/>
              </w:rPr>
              <w:tab/>
            </w:r>
            <w:r w:rsidR="00443B66">
              <w:rPr>
                <w:noProof/>
                <w:webHidden/>
              </w:rPr>
              <w:fldChar w:fldCharType="begin"/>
            </w:r>
            <w:r w:rsidR="00443B66">
              <w:rPr>
                <w:noProof/>
                <w:webHidden/>
              </w:rPr>
              <w:instrText xml:space="preserve"> PAGEREF _Toc220403971 \h </w:instrText>
            </w:r>
            <w:r w:rsidR="00443B66">
              <w:rPr>
                <w:noProof/>
                <w:webHidden/>
              </w:rPr>
            </w:r>
            <w:r w:rsidR="00443B66">
              <w:rPr>
                <w:noProof/>
                <w:webHidden/>
              </w:rPr>
              <w:fldChar w:fldCharType="separate"/>
            </w:r>
            <w:r w:rsidR="00443B66">
              <w:rPr>
                <w:noProof/>
                <w:webHidden/>
              </w:rPr>
              <w:t>66</w:t>
            </w:r>
            <w:r w:rsidR="00443B66">
              <w:rPr>
                <w:noProof/>
                <w:webHidden/>
              </w:rPr>
              <w:fldChar w:fldCharType="end"/>
            </w:r>
          </w:hyperlink>
        </w:p>
        <w:p w14:paraId="7A18F911" w14:textId="30B065D0" w:rsidR="00443B66" w:rsidRDefault="00000000">
          <w:pPr>
            <w:pStyle w:val="TDC2"/>
            <w:tabs>
              <w:tab w:val="right" w:leader="dot" w:pos="9016"/>
            </w:tabs>
            <w:rPr>
              <w:noProof/>
              <w:lang w:val="es-CO" w:eastAsia="es-CO"/>
            </w:rPr>
          </w:pPr>
          <w:hyperlink w:anchor="_Toc220403972" w:history="1">
            <w:r w:rsidR="00443B66" w:rsidRPr="00B64CD9">
              <w:rPr>
                <w:rStyle w:val="Hipervnculo"/>
                <w:rFonts w:ascii="Times New Roman" w:hAnsi="Times New Roman" w:cs="Times New Roman"/>
                <w:noProof/>
              </w:rPr>
              <w:t>11.2 Hoja de ruta operativa 2025–2027</w:t>
            </w:r>
            <w:r w:rsidR="00443B66">
              <w:rPr>
                <w:noProof/>
                <w:webHidden/>
              </w:rPr>
              <w:tab/>
            </w:r>
            <w:r w:rsidR="00443B66">
              <w:rPr>
                <w:noProof/>
                <w:webHidden/>
              </w:rPr>
              <w:fldChar w:fldCharType="begin"/>
            </w:r>
            <w:r w:rsidR="00443B66">
              <w:rPr>
                <w:noProof/>
                <w:webHidden/>
              </w:rPr>
              <w:instrText xml:space="preserve"> PAGEREF _Toc220403972 \h </w:instrText>
            </w:r>
            <w:r w:rsidR="00443B66">
              <w:rPr>
                <w:noProof/>
                <w:webHidden/>
              </w:rPr>
            </w:r>
            <w:r w:rsidR="00443B66">
              <w:rPr>
                <w:noProof/>
                <w:webHidden/>
              </w:rPr>
              <w:fldChar w:fldCharType="separate"/>
            </w:r>
            <w:r w:rsidR="00443B66">
              <w:rPr>
                <w:noProof/>
                <w:webHidden/>
              </w:rPr>
              <w:t>67</w:t>
            </w:r>
            <w:r w:rsidR="00443B66">
              <w:rPr>
                <w:noProof/>
                <w:webHidden/>
              </w:rPr>
              <w:fldChar w:fldCharType="end"/>
            </w:r>
          </w:hyperlink>
        </w:p>
        <w:p w14:paraId="2B17ECC6" w14:textId="05D59055" w:rsidR="00443B66" w:rsidRDefault="00000000">
          <w:pPr>
            <w:pStyle w:val="TDC2"/>
            <w:tabs>
              <w:tab w:val="right" w:leader="dot" w:pos="9016"/>
            </w:tabs>
            <w:rPr>
              <w:noProof/>
              <w:lang w:val="es-CO" w:eastAsia="es-CO"/>
            </w:rPr>
          </w:pPr>
          <w:hyperlink w:anchor="_Toc220403973" w:history="1">
            <w:r w:rsidR="00443B66" w:rsidRPr="00B64CD9">
              <w:rPr>
                <w:rStyle w:val="Hipervnculo"/>
                <w:rFonts w:ascii="Times New Roman" w:hAnsi="Times New Roman" w:cs="Times New Roman"/>
                <w:noProof/>
              </w:rPr>
              <w:t>11.3 Impacto esperado sobre costos y rentabilidad</w:t>
            </w:r>
            <w:r w:rsidR="00443B66">
              <w:rPr>
                <w:noProof/>
                <w:webHidden/>
              </w:rPr>
              <w:tab/>
            </w:r>
            <w:r w:rsidR="00443B66">
              <w:rPr>
                <w:noProof/>
                <w:webHidden/>
              </w:rPr>
              <w:fldChar w:fldCharType="begin"/>
            </w:r>
            <w:r w:rsidR="00443B66">
              <w:rPr>
                <w:noProof/>
                <w:webHidden/>
              </w:rPr>
              <w:instrText xml:space="preserve"> PAGEREF _Toc220403973 \h </w:instrText>
            </w:r>
            <w:r w:rsidR="00443B66">
              <w:rPr>
                <w:noProof/>
                <w:webHidden/>
              </w:rPr>
            </w:r>
            <w:r w:rsidR="00443B66">
              <w:rPr>
                <w:noProof/>
                <w:webHidden/>
              </w:rPr>
              <w:fldChar w:fldCharType="separate"/>
            </w:r>
            <w:r w:rsidR="00443B66">
              <w:rPr>
                <w:noProof/>
                <w:webHidden/>
              </w:rPr>
              <w:t>68</w:t>
            </w:r>
            <w:r w:rsidR="00443B66">
              <w:rPr>
                <w:noProof/>
                <w:webHidden/>
              </w:rPr>
              <w:fldChar w:fldCharType="end"/>
            </w:r>
          </w:hyperlink>
        </w:p>
        <w:p w14:paraId="4FE33B79" w14:textId="32B57792" w:rsidR="00443B66" w:rsidRDefault="00000000">
          <w:pPr>
            <w:pStyle w:val="TDC1"/>
            <w:tabs>
              <w:tab w:val="right" w:leader="dot" w:pos="9016"/>
            </w:tabs>
            <w:rPr>
              <w:noProof/>
              <w:lang w:val="es-CO" w:eastAsia="es-CO"/>
            </w:rPr>
          </w:pPr>
          <w:hyperlink w:anchor="_Toc220403974" w:history="1">
            <w:r w:rsidR="00443B66" w:rsidRPr="00B64CD9">
              <w:rPr>
                <w:rStyle w:val="Hipervnculo"/>
                <w:rFonts w:ascii="Times New Roman" w:hAnsi="Times New Roman" w:cs="Times New Roman"/>
                <w:noProof/>
              </w:rPr>
              <w:t>12. Conclusiones</w:t>
            </w:r>
            <w:r w:rsidR="00443B66">
              <w:rPr>
                <w:noProof/>
                <w:webHidden/>
              </w:rPr>
              <w:tab/>
            </w:r>
            <w:r w:rsidR="00443B66">
              <w:rPr>
                <w:noProof/>
                <w:webHidden/>
              </w:rPr>
              <w:fldChar w:fldCharType="begin"/>
            </w:r>
            <w:r w:rsidR="00443B66">
              <w:rPr>
                <w:noProof/>
                <w:webHidden/>
              </w:rPr>
              <w:instrText xml:space="preserve"> PAGEREF _Toc220403974 \h </w:instrText>
            </w:r>
            <w:r w:rsidR="00443B66">
              <w:rPr>
                <w:noProof/>
                <w:webHidden/>
              </w:rPr>
            </w:r>
            <w:r w:rsidR="00443B66">
              <w:rPr>
                <w:noProof/>
                <w:webHidden/>
              </w:rPr>
              <w:fldChar w:fldCharType="separate"/>
            </w:r>
            <w:r w:rsidR="00443B66">
              <w:rPr>
                <w:noProof/>
                <w:webHidden/>
              </w:rPr>
              <w:t>69</w:t>
            </w:r>
            <w:r w:rsidR="00443B66">
              <w:rPr>
                <w:noProof/>
                <w:webHidden/>
              </w:rPr>
              <w:fldChar w:fldCharType="end"/>
            </w:r>
          </w:hyperlink>
        </w:p>
        <w:p w14:paraId="5B6D7F1A" w14:textId="6A0EFFC6" w:rsidR="00443B66" w:rsidRDefault="00000000">
          <w:pPr>
            <w:pStyle w:val="TDC1"/>
            <w:tabs>
              <w:tab w:val="right" w:leader="dot" w:pos="9016"/>
            </w:tabs>
            <w:rPr>
              <w:noProof/>
              <w:lang w:val="es-CO" w:eastAsia="es-CO"/>
            </w:rPr>
          </w:pPr>
          <w:hyperlink w:anchor="_Toc220403975" w:history="1">
            <w:r w:rsidR="00443B66" w:rsidRPr="00B64CD9">
              <w:rPr>
                <w:rStyle w:val="Hipervnculo"/>
                <w:rFonts w:ascii="Times New Roman" w:hAnsi="Times New Roman" w:cs="Times New Roman"/>
                <w:noProof/>
              </w:rPr>
              <w:t>13. Recomendaciones</w:t>
            </w:r>
            <w:r w:rsidR="00443B66">
              <w:rPr>
                <w:noProof/>
                <w:webHidden/>
              </w:rPr>
              <w:tab/>
            </w:r>
            <w:r w:rsidR="00443B66">
              <w:rPr>
                <w:noProof/>
                <w:webHidden/>
              </w:rPr>
              <w:fldChar w:fldCharType="begin"/>
            </w:r>
            <w:r w:rsidR="00443B66">
              <w:rPr>
                <w:noProof/>
                <w:webHidden/>
              </w:rPr>
              <w:instrText xml:space="preserve"> PAGEREF _Toc220403975 \h </w:instrText>
            </w:r>
            <w:r w:rsidR="00443B66">
              <w:rPr>
                <w:noProof/>
                <w:webHidden/>
              </w:rPr>
            </w:r>
            <w:r w:rsidR="00443B66">
              <w:rPr>
                <w:noProof/>
                <w:webHidden/>
              </w:rPr>
              <w:fldChar w:fldCharType="separate"/>
            </w:r>
            <w:r w:rsidR="00443B66">
              <w:rPr>
                <w:noProof/>
                <w:webHidden/>
              </w:rPr>
              <w:t>71</w:t>
            </w:r>
            <w:r w:rsidR="00443B66">
              <w:rPr>
                <w:noProof/>
                <w:webHidden/>
              </w:rPr>
              <w:fldChar w:fldCharType="end"/>
            </w:r>
          </w:hyperlink>
        </w:p>
        <w:p w14:paraId="12B1E2BD" w14:textId="0D08AEE6" w:rsidR="00443B66" w:rsidRDefault="00000000">
          <w:pPr>
            <w:pStyle w:val="TDC2"/>
            <w:tabs>
              <w:tab w:val="right" w:leader="dot" w:pos="9016"/>
            </w:tabs>
            <w:rPr>
              <w:noProof/>
              <w:lang w:val="es-CO" w:eastAsia="es-CO"/>
            </w:rPr>
          </w:pPr>
          <w:hyperlink w:anchor="_Toc220403976" w:history="1">
            <w:r w:rsidR="00443B66" w:rsidRPr="00B64CD9">
              <w:rPr>
                <w:rStyle w:val="Hipervnculo"/>
                <w:rFonts w:ascii="Times New Roman" w:hAnsi="Times New Roman" w:cs="Times New Roman"/>
                <w:noProof/>
              </w:rPr>
              <w:t>14. Referencias</w:t>
            </w:r>
            <w:r w:rsidR="00443B66">
              <w:rPr>
                <w:noProof/>
                <w:webHidden/>
              </w:rPr>
              <w:tab/>
            </w:r>
            <w:r w:rsidR="00443B66">
              <w:rPr>
                <w:noProof/>
                <w:webHidden/>
              </w:rPr>
              <w:fldChar w:fldCharType="begin"/>
            </w:r>
            <w:r w:rsidR="00443B66">
              <w:rPr>
                <w:noProof/>
                <w:webHidden/>
              </w:rPr>
              <w:instrText xml:space="preserve"> PAGEREF _Toc220403976 \h </w:instrText>
            </w:r>
            <w:r w:rsidR="00443B66">
              <w:rPr>
                <w:noProof/>
                <w:webHidden/>
              </w:rPr>
            </w:r>
            <w:r w:rsidR="00443B66">
              <w:rPr>
                <w:noProof/>
                <w:webHidden/>
              </w:rPr>
              <w:fldChar w:fldCharType="separate"/>
            </w:r>
            <w:r w:rsidR="00443B66">
              <w:rPr>
                <w:noProof/>
                <w:webHidden/>
              </w:rPr>
              <w:t>73</w:t>
            </w:r>
            <w:r w:rsidR="00443B66">
              <w:rPr>
                <w:noProof/>
                <w:webHidden/>
              </w:rPr>
              <w:fldChar w:fldCharType="end"/>
            </w:r>
          </w:hyperlink>
        </w:p>
        <w:p w14:paraId="4D541B6A" w14:textId="5F42762D" w:rsidR="00443B66" w:rsidRDefault="00000000">
          <w:pPr>
            <w:pStyle w:val="TDC2"/>
            <w:tabs>
              <w:tab w:val="right" w:leader="dot" w:pos="9016"/>
            </w:tabs>
            <w:rPr>
              <w:noProof/>
              <w:lang w:val="es-CO" w:eastAsia="es-CO"/>
            </w:rPr>
          </w:pPr>
          <w:hyperlink w:anchor="_Toc220403977" w:history="1">
            <w:r w:rsidR="00443B66" w:rsidRPr="00B64CD9">
              <w:rPr>
                <w:rStyle w:val="Hipervnculo"/>
                <w:rFonts w:ascii="Times New Roman" w:hAnsi="Times New Roman" w:cs="Times New Roman"/>
                <w:noProof/>
              </w:rPr>
              <w:t>Identificar y comparar opciones de mejora tecnológica y estrategia comercial con impacto viable en costos unitarios e ingresos.</w:t>
            </w:r>
            <w:r w:rsidR="00443B66">
              <w:rPr>
                <w:noProof/>
                <w:webHidden/>
              </w:rPr>
              <w:tab/>
            </w:r>
            <w:r w:rsidR="00443B66">
              <w:rPr>
                <w:noProof/>
                <w:webHidden/>
              </w:rPr>
              <w:fldChar w:fldCharType="begin"/>
            </w:r>
            <w:r w:rsidR="00443B66">
              <w:rPr>
                <w:noProof/>
                <w:webHidden/>
              </w:rPr>
              <w:instrText xml:space="preserve"> PAGEREF _Toc220403977 \h </w:instrText>
            </w:r>
            <w:r w:rsidR="00443B66">
              <w:rPr>
                <w:noProof/>
                <w:webHidden/>
              </w:rPr>
            </w:r>
            <w:r w:rsidR="00443B66">
              <w:rPr>
                <w:noProof/>
                <w:webHidden/>
              </w:rPr>
              <w:fldChar w:fldCharType="separate"/>
            </w:r>
            <w:r w:rsidR="00443B66">
              <w:rPr>
                <w:noProof/>
                <w:webHidden/>
              </w:rPr>
              <w:t>73</w:t>
            </w:r>
            <w:r w:rsidR="00443B66">
              <w:rPr>
                <w:noProof/>
                <w:webHidden/>
              </w:rPr>
              <w:fldChar w:fldCharType="end"/>
            </w:r>
          </w:hyperlink>
        </w:p>
        <w:p w14:paraId="71DE2FF8" w14:textId="2EAC9889"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b/>
              <w:bCs/>
              <w:sz w:val="24"/>
              <w:szCs w:val="24"/>
              <w:lang w:val="es-ES"/>
            </w:rPr>
            <w:fldChar w:fldCharType="end"/>
          </w:r>
        </w:p>
      </w:sdtContent>
    </w:sdt>
    <w:p w14:paraId="73E329F6" w14:textId="77777777" w:rsidR="00CD4831" w:rsidRPr="00F56760" w:rsidRDefault="00CD4831" w:rsidP="00443B66">
      <w:pPr>
        <w:spacing w:line="480" w:lineRule="auto"/>
        <w:ind w:left="720"/>
        <w:rPr>
          <w:rFonts w:ascii="Times New Roman" w:hAnsi="Times New Roman" w:cs="Times New Roman"/>
          <w:sz w:val="24"/>
          <w:szCs w:val="24"/>
        </w:rPr>
      </w:pPr>
    </w:p>
    <w:p w14:paraId="5285439B" w14:textId="77777777" w:rsidR="00CD4831" w:rsidRPr="00F56760" w:rsidRDefault="00CD4831" w:rsidP="00443B66">
      <w:pPr>
        <w:pStyle w:val="Ttulo1"/>
        <w:spacing w:line="480" w:lineRule="auto"/>
        <w:ind w:left="720"/>
        <w:jc w:val="center"/>
        <w:rPr>
          <w:rFonts w:ascii="Times New Roman" w:hAnsi="Times New Roman" w:cs="Times New Roman"/>
          <w:b/>
          <w:bCs/>
          <w:color w:val="auto"/>
          <w:sz w:val="24"/>
          <w:szCs w:val="24"/>
        </w:rPr>
      </w:pPr>
      <w:bookmarkStart w:id="10" w:name="_Toc220403930"/>
      <w:r w:rsidRPr="00F56760">
        <w:rPr>
          <w:rFonts w:ascii="Times New Roman" w:hAnsi="Times New Roman" w:cs="Times New Roman"/>
          <w:b/>
          <w:bCs/>
          <w:color w:val="auto"/>
          <w:sz w:val="24"/>
          <w:szCs w:val="24"/>
        </w:rPr>
        <w:lastRenderedPageBreak/>
        <w:t>Introducción</w:t>
      </w:r>
      <w:bookmarkEnd w:id="10"/>
    </w:p>
    <w:p w14:paraId="5D7F7A8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producción de panela continúa siendo una de las actividades agroindustriales más representativas de la ruralidad colombiana. En territorios como el municipio de Otanche, Boyacá, el trapiche panelero cumple una doble función. Por un lado, es una fuente directa de ingresos para las familias productoras; por otro, es un espacio donde se conservan prácticas agrícolas y productivas transmitidas entre generaciones. Esta combinación de economía familiar y tradición explica la permanencia del sector, pero también revela sus fragilidades cuando se analiza desde la sostenibilidad financiera.</w:t>
      </w:r>
    </w:p>
    <w:p w14:paraId="7E8BA7F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muchos trapiches artesanales, la rentabilidad depende de decisiones tomadas casi por inercia: tecnologías heredadas, esquemas de trabajo poco documentados y una comercialización centrada en mercados locales de bajo precio. El resultado suele ser una operación que funciona, pero con márgenes estrechos, alta presión sobre la mano de obra familiar y escasa capacidad para enfrentar costos de mantenimiento, reposición de equipos o cambios en las condiciones del mercado. Este escenario plantea una pregunta clave para el emprendimiento rural: ¿es posible mejorar los resultados económicos sin perder el carácter artesanal que define al trapiche panelero?</w:t>
      </w:r>
    </w:p>
    <w:p w14:paraId="4EB7874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Este trabajo aborda esa pregunta a partir del estudio de caso de Panela Don Toño, una unidad productiva ubicada en Otanche que refleja con claridad las tensiones entre tradición productiva y viabilidad económica. El interés no está en describir de forma general el sector panelero, sino en comprender cómo se organiza un trapiche específico, cómo se estructuran sus costos reales, qué limita su margen de ganancia y qué alternativas concretas existen para fortalecer su desempeño económico.</w:t>
      </w:r>
    </w:p>
    <w:p w14:paraId="71CE3D0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investigación se desarrolla bajo la modalidad de trabajo de grado tipo emprendimiento y adopta un enfoque práctico y aplicado. El análisis se apoya en la </w:t>
      </w:r>
      <w:r w:rsidRPr="00F56760">
        <w:rPr>
          <w:rFonts w:ascii="Times New Roman" w:hAnsi="Times New Roman" w:cs="Times New Roman"/>
          <w:sz w:val="24"/>
          <w:szCs w:val="24"/>
        </w:rPr>
        <w:lastRenderedPageBreak/>
        <w:t>reconstrucción detallada del proceso productivo, el cálculo de rendimientos y costos midiendo el desempeño real a partir de registros de producción y gastos y la proyección de escenarios y la elaboración de escenarios financieros mensuales coherentes con la operación real del negocio. A partir de esta base técnica, se evalúan opciones de mejora tecnológica, formalización y estrategia comercial, siempre en función de su impacto directo sobre los resultados económicos.</w:t>
      </w:r>
    </w:p>
    <w:p w14:paraId="1009491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una perspectiva territorial, el fortalecimiento de una unidad productiva como Panela Don Toño no se limita al negocio en sí mismo. Una operación panelera económicamente estable contribuye a la permanencia de las familias rurales, al uso productivo de la tierra y a la continuidad de prácticas agrícolas propias del occidente de Boyacá. En este sentido, la introducción del análisis técnico económico como herramienta central permite conectar decisiones productivas, resultados financieros y realidad local, ofreciendo un punto de partida sólido para la toma de decisiones en emprendimientos rurales de escala similar.</w:t>
      </w:r>
    </w:p>
    <w:p w14:paraId="4F4676EF" w14:textId="77777777" w:rsidR="00CD4831" w:rsidRPr="00F56760" w:rsidRDefault="00CD4831" w:rsidP="00443B66">
      <w:pPr>
        <w:spacing w:line="480" w:lineRule="auto"/>
        <w:rPr>
          <w:rFonts w:ascii="Times New Roman" w:hAnsi="Times New Roman" w:cs="Times New Roman"/>
          <w:sz w:val="24"/>
          <w:szCs w:val="24"/>
        </w:rPr>
      </w:pPr>
    </w:p>
    <w:p w14:paraId="56653000" w14:textId="02EF6677" w:rsidR="008A6C13" w:rsidRPr="00F56760" w:rsidRDefault="00CD4831" w:rsidP="00443B66">
      <w:pPr>
        <w:pStyle w:val="Ttulo1"/>
        <w:spacing w:line="480" w:lineRule="auto"/>
        <w:ind w:left="720"/>
        <w:rPr>
          <w:rFonts w:ascii="Times New Roman" w:hAnsi="Times New Roman" w:cs="Times New Roman"/>
          <w:b/>
          <w:bCs/>
          <w:color w:val="auto"/>
          <w:sz w:val="24"/>
          <w:szCs w:val="24"/>
        </w:rPr>
      </w:pPr>
      <w:bookmarkStart w:id="11" w:name="_Toc220403931"/>
      <w:r w:rsidRPr="00F56760">
        <w:rPr>
          <w:rStyle w:val="Ttulo4Car"/>
          <w:rFonts w:ascii="Times New Roman" w:hAnsi="Times New Roman" w:cs="Times New Roman"/>
          <w:b/>
          <w:bCs/>
          <w:color w:val="auto"/>
        </w:rPr>
        <w:t xml:space="preserve">Planteamiento </w:t>
      </w:r>
      <w:r w:rsidR="008A6C13" w:rsidRPr="00F56760">
        <w:rPr>
          <w:rStyle w:val="Ttulo4Car"/>
          <w:rFonts w:ascii="Times New Roman" w:hAnsi="Times New Roman" w:cs="Times New Roman"/>
          <w:b/>
          <w:bCs/>
          <w:color w:val="auto"/>
        </w:rPr>
        <w:t>Del Problema</w:t>
      </w:r>
      <w:bookmarkEnd w:id="11"/>
    </w:p>
    <w:p w14:paraId="05D0AD4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producción de panela en el municipio de Otanche se desarrolla, en su mayoría, bajo esquemas artesanales que han permitido la continuidad de la actividad en el tiempo, pero que también han configurado una forma de operar con escaso control sobre los costos y los resultados económicos. En muchos trapiches, el proceso productivo se apoya en prácticas heredadas, decisiones basadas en la experiencia y una lógica de trabajo familiar que no siempre distingue con claridad entre gasto productivo e ingreso del hogar. Esta situación dificulta conocer con precisión cuánto </w:t>
      </w:r>
      <w:r w:rsidRPr="00F56760">
        <w:rPr>
          <w:rFonts w:ascii="Times New Roman" w:hAnsi="Times New Roman" w:cs="Times New Roman"/>
          <w:sz w:val="24"/>
          <w:szCs w:val="24"/>
        </w:rPr>
        <w:lastRenderedPageBreak/>
        <w:t>cuesta producir una carga de panela y, en consecuencia, limita la toma de decisiones orientadas a mejorar la rentabilidad.</w:t>
      </w:r>
    </w:p>
    <w:p w14:paraId="3194621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el caso específico de Panela Don Toño, la operación del trapiche presenta señales claras de esta problemática. El uso de tecnologías tradicionales con </w:t>
      </w:r>
      <w:proofErr w:type="spellStart"/>
      <w:r w:rsidRPr="00F56760">
        <w:rPr>
          <w:rFonts w:ascii="Times New Roman" w:hAnsi="Times New Roman" w:cs="Times New Roman"/>
          <w:sz w:val="24"/>
          <w:szCs w:val="24"/>
        </w:rPr>
        <w:t>con</w:t>
      </w:r>
      <w:proofErr w:type="spellEnd"/>
      <w:r w:rsidRPr="00F56760">
        <w:rPr>
          <w:rFonts w:ascii="Times New Roman" w:hAnsi="Times New Roman" w:cs="Times New Roman"/>
          <w:sz w:val="24"/>
          <w:szCs w:val="24"/>
        </w:rPr>
        <w:t xml:space="preserve"> equipos antiguos y sin mantenimiento preventivo se incurre en desperdicios que encarecen cada carga de panela, lo que incide directamente en el costo unitario del producto. A ello se suma una estructura de mano de obra que, aunque fundamental para el funcionamiento del trapiche, no se registra correctamente en los gastos del trapiche dentro de los cálculos económicos. La ausencia de registros detallados sobre jornales, consumo energético y costos de mantenimiento impide evaluar con claridad si la actividad panelera logra cubrir adecuadamente los costos de producción y generar una utilidad suficiente para sostener a la familia productora.</w:t>
      </w:r>
    </w:p>
    <w:p w14:paraId="248422B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el punto de vista comercial, Panela Don Toño concentra su venta en canales locales tradicionales, caracterizados por precios bajos y alta competencia con productores informales. Esta forma de comercialización reduce el margen de maniobra del negocio y refuerza una dependencia de volúmenes de venta elevados para compensar precios reducidos. Sin una estructura de costos claramente definida, esta estrategia expone al trapiche a riesgos financieros, especialmente frente a variaciones en el precio de la panela, aumentos en el costo de la mano de obra o necesidades de inversión en mantenimiento y reposición de equipos.</w:t>
      </w:r>
    </w:p>
    <w:p w14:paraId="7C35755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Adicionalmente, la falta de formalización sanitaria y organizativa limita el acceso a mercados institucionales y regionales y regionales que ofrecen márgenes de ganancia más amplios y acceso a clientes institucionales con mayor poder adquisitivo con los costos reales de producción. Aunque existen alternativas tecnológicas y comerciales </w:t>
      </w:r>
      <w:r w:rsidRPr="00F56760">
        <w:rPr>
          <w:rFonts w:ascii="Times New Roman" w:hAnsi="Times New Roman" w:cs="Times New Roman"/>
          <w:sz w:val="24"/>
          <w:szCs w:val="24"/>
        </w:rPr>
        <w:lastRenderedPageBreak/>
        <w:t>que mejorarán el desempeño mediante una gestión operativa más eficiente y la optimización de rendimientos del trapiche, estas no han sido evaluadas de manera integral ni traducidas en escenarios financieros concretos que permitan dimensionar su impacto.</w:t>
      </w:r>
    </w:p>
    <w:p w14:paraId="29E36BC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este contexto, el problema central que aborda este trabajo se concentra en la falta de un sistema de costeo y control de gastos que permita saber si el negocio es rentable o no y escenarios verificables, si la unidad productiva Panela Don Toño es económicamente sostenible bajo sus condiciones actuales y qué ajustes en tecnología, organización del proceso y estrategia comercial resultarían necesarios para fortalecer su viabilidad sin perder su carácter artesanal y su arraigo territorial.</w:t>
      </w:r>
    </w:p>
    <w:p w14:paraId="14AAEE7D" w14:textId="77777777" w:rsidR="00CD4831" w:rsidRPr="00F56760" w:rsidRDefault="00CD4831" w:rsidP="00443B66">
      <w:pPr>
        <w:spacing w:line="480" w:lineRule="auto"/>
        <w:ind w:left="720"/>
        <w:rPr>
          <w:rFonts w:ascii="Times New Roman" w:hAnsi="Times New Roman" w:cs="Times New Roman"/>
          <w:sz w:val="24"/>
          <w:szCs w:val="24"/>
        </w:rPr>
      </w:pPr>
    </w:p>
    <w:p w14:paraId="7C8BFD89" w14:textId="77777777" w:rsidR="00CD4831" w:rsidRPr="00F56760" w:rsidRDefault="00CD4831" w:rsidP="00443B66">
      <w:pPr>
        <w:pStyle w:val="Ttulo2"/>
        <w:spacing w:line="480" w:lineRule="auto"/>
        <w:ind w:left="720"/>
        <w:rPr>
          <w:rFonts w:ascii="Times New Roman" w:hAnsi="Times New Roman" w:cs="Times New Roman"/>
          <w:b/>
          <w:bCs/>
          <w:color w:val="auto"/>
          <w:sz w:val="24"/>
          <w:szCs w:val="24"/>
        </w:rPr>
      </w:pPr>
      <w:bookmarkStart w:id="12" w:name="_Toc220403932"/>
      <w:r w:rsidRPr="00F56760">
        <w:rPr>
          <w:rFonts w:ascii="Times New Roman" w:hAnsi="Times New Roman" w:cs="Times New Roman"/>
          <w:b/>
          <w:bCs/>
          <w:color w:val="auto"/>
          <w:sz w:val="24"/>
          <w:szCs w:val="24"/>
        </w:rPr>
        <w:t>Justificación</w:t>
      </w:r>
      <w:bookmarkEnd w:id="12"/>
    </w:p>
    <w:p w14:paraId="218A5F97"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elaboración de este trabajo se justifica por la necesidad de contar con análisis aplicados que permitan comprender la viabilidad real de los emprendimientos rurales más allá de su valor cultural o simbólico. En el caso de la panela, la discusión suele centrarse en su importancia histórica y social, pero con menor atención a una pregunta básica que muchos productores se hacen en silencio: ¿alcanza esta actividad para sostener dignamente a una familia cuando se consideran todos los costos involucrados? Responder a esta inquietud exige pasar del discurso general al examen detallado de una unidad productiva concreta.</w:t>
      </w:r>
    </w:p>
    <w:p w14:paraId="5481F03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JUSTIFICACIÓN ACADÉMICA: Desde la perspectiva de la Administración de Empresas, este trabajo demuestra cómo los conceptos de costeo, control presupuestal y análisis financiero pueden aplicarse efectivamente en unidades productivas rurales de pequeña escala. Articula herramientas administrativas y financieras con un </w:t>
      </w:r>
      <w:r w:rsidRPr="00F56760">
        <w:rPr>
          <w:rFonts w:ascii="Times New Roman" w:hAnsi="Times New Roman" w:cs="Times New Roman"/>
          <w:sz w:val="24"/>
          <w:szCs w:val="24"/>
        </w:rPr>
        <w:lastRenderedPageBreak/>
        <w:t>contexto productivo rural que pocas veces se aborda con este rigor, mostrando que los principios de gestión empresarial son transferibles a emprendimientos más allá del sector formal. El estudio se aleja de ejercicios teóricos extensos y se enfoca en reconstruir procesos, valorar recursos y calcular resultados reales, lo que permite aplicar los conceptos de Administración de Empresas a una realidad productiva específica, evidenciando su utilidad práctica. y financiero con un contexto productivo rural que pocas veces se aborda con este nivel de detalle. El trabajo se aleja de ejercicios teóricos extensos y se concentra en reconstruir el proceso productivo, valorar la mano de obra, estimar el consumo energético y calcular resultados económicos mensuales coherentes. Este enfoque permite aplicar los conceptos propios de la Administración de Empresas a una realidad productiva específica, mostrando su utilidad práctica y su capacidad para orientar decisiones.</w:t>
      </w:r>
    </w:p>
    <w:p w14:paraId="17E8FE9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JUSTIFICACIÓN EMPRESARIAL: Para el negocio panelero, la necesidad es ofrecer a Panela Don Toño un diagnóstico claro de su viabilidad económica. Sin una estructura de costos definida, sistema de registros presupuestales y escenarios financieros comparables, es imposible tomar decisiones informadas sobre inversiones, cambios tecnológicos o estrategias comerciales. El análisis de costeo se convierte en herramienta clave para reducir incertidumbre, ordenar la operación del trapiche y evaluar oportunidades reales de mejora. Esto es esencial para que un emprendimiento rural pueda gestionar riesgos, ajustar su escala de operación y crecer de manera sostenible. de ofrecer a Panela Don Toño un diagnóstico claro sobre su desempeño actual y sobre las implicaciones de posibles ajustes técnicos y comerciales. Contar con una estructura de costos definida, escenarios financieros comparables y una lectura ordenada de los ingresos permite reducir la incertidumbre en la toma de decisiones, especialmente frente a inversiones en tecnología, procesos de </w:t>
      </w:r>
      <w:r w:rsidRPr="00F56760">
        <w:rPr>
          <w:rFonts w:ascii="Times New Roman" w:hAnsi="Times New Roman" w:cs="Times New Roman"/>
          <w:sz w:val="24"/>
          <w:szCs w:val="24"/>
        </w:rPr>
        <w:lastRenderedPageBreak/>
        <w:t>formalización o cambios en los canales de venta. El análisis técnico económico se convierte así en una herramienta para ordenar la operación del trapiche y evaluar sus límites reales.</w:t>
      </w:r>
    </w:p>
    <w:p w14:paraId="607CB35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una perspectiva territorial, el fortalecimiento de una unidad panelera familiar tiene efectos que trascienden el negocio individual. Un trapiche económicamente estable contribuye a la permanencia de las familias rurales en el territorio, al uso productivo de la tierra y a la continuidad de prácticas agrícolas propias del occidente de Boyacá. En este sentido, el estudio no busca presentar un modelo ideal, sino mostrar un camino posible, construido a partir de cifras realistas y decisiones alcanzables.</w:t>
      </w:r>
    </w:p>
    <w:p w14:paraId="2AF7DB9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Finalmente, el trabajo se justifica por su carácter replicable. Aunque se centra en Panela Don Toño, la metodología empleada y el tipo de análisis desarrollado pueden servir como referencia para otros trapiches paneleros de escala similar que enfrentan problemas comparables. De esta manera, el documento aporta no solo al cierre académico del proceso de formación, sino también a la discusión práctica sobre la sostenibilidad económica de los emprendimientos rurales paneleros.</w:t>
      </w:r>
    </w:p>
    <w:p w14:paraId="01AF9C9A" w14:textId="77777777" w:rsidR="00CD4831" w:rsidRPr="00F56760" w:rsidRDefault="00CD4831" w:rsidP="00443B66">
      <w:pPr>
        <w:spacing w:line="480" w:lineRule="auto"/>
        <w:ind w:left="720"/>
        <w:rPr>
          <w:rFonts w:ascii="Times New Roman" w:hAnsi="Times New Roman" w:cs="Times New Roman"/>
          <w:sz w:val="24"/>
          <w:szCs w:val="24"/>
        </w:rPr>
      </w:pPr>
    </w:p>
    <w:p w14:paraId="49177FA2" w14:textId="77777777" w:rsidR="00CD4831" w:rsidRPr="00F56760" w:rsidRDefault="00CD4831" w:rsidP="00443B66">
      <w:pPr>
        <w:pStyle w:val="Ttulo1"/>
        <w:spacing w:line="480" w:lineRule="auto"/>
        <w:ind w:left="720"/>
        <w:rPr>
          <w:rStyle w:val="Ttulo4Car"/>
          <w:rFonts w:ascii="Times New Roman" w:hAnsi="Times New Roman" w:cs="Times New Roman"/>
          <w:color w:val="auto"/>
        </w:rPr>
      </w:pPr>
      <w:bookmarkStart w:id="13" w:name="_Toc220403933"/>
      <w:r w:rsidRPr="00F56760">
        <w:rPr>
          <w:rStyle w:val="Ttulo4Car"/>
          <w:rFonts w:ascii="Times New Roman" w:hAnsi="Times New Roman" w:cs="Times New Roman"/>
          <w:color w:val="auto"/>
        </w:rPr>
        <w:t>4. Objetivos</w:t>
      </w:r>
      <w:bookmarkEnd w:id="13"/>
    </w:p>
    <w:p w14:paraId="258852D5"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14" w:name="_Toc220403934"/>
      <w:r w:rsidRPr="00F56760">
        <w:rPr>
          <w:rFonts w:ascii="Times New Roman" w:hAnsi="Times New Roman" w:cs="Times New Roman"/>
          <w:color w:val="auto"/>
          <w:sz w:val="24"/>
          <w:szCs w:val="24"/>
        </w:rPr>
        <w:t>4.1</w:t>
      </w:r>
      <w:r w:rsidRPr="00F56760">
        <w:rPr>
          <w:rStyle w:val="Ttulo4Car"/>
          <w:rFonts w:ascii="Times New Roman" w:hAnsi="Times New Roman" w:cs="Times New Roman"/>
          <w:color w:val="auto"/>
        </w:rPr>
        <w:t>Objetivo general</w:t>
      </w:r>
      <w:bookmarkEnd w:id="14"/>
    </w:p>
    <w:p w14:paraId="79DE6BD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eastAsia="SimSun" w:hAnsi="Times New Roman" w:cs="Times New Roman"/>
          <w:sz w:val="24"/>
          <w:szCs w:val="24"/>
        </w:rPr>
        <w:t xml:space="preserve">Diseñar una estrategia integral para la unidad productiva Panela Don Toño, basada en el análisis técnico económico del trapiche, que articule la formalización sanitaria y organizativa, la mejora del proceso productivo y una orientación comercial coherente </w:t>
      </w:r>
      <w:r w:rsidRPr="00F56760">
        <w:rPr>
          <w:rFonts w:ascii="Times New Roman" w:eastAsia="SimSun" w:hAnsi="Times New Roman" w:cs="Times New Roman"/>
          <w:sz w:val="24"/>
          <w:szCs w:val="24"/>
        </w:rPr>
        <w:lastRenderedPageBreak/>
        <w:t>con la estructura real de costos, con el fin de fortalecer su viabilidad económica y su permanencia como emprendimiento rural en el municipio de Otanche, Boyacá.</w:t>
      </w:r>
    </w:p>
    <w:p w14:paraId="64DC660E"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15" w:name="_Toc220403935"/>
      <w:r w:rsidRPr="00F56760">
        <w:rPr>
          <w:rFonts w:ascii="Times New Roman" w:hAnsi="Times New Roman" w:cs="Times New Roman"/>
          <w:color w:val="auto"/>
          <w:sz w:val="24"/>
          <w:szCs w:val="24"/>
        </w:rPr>
        <w:t xml:space="preserve">4.2 </w:t>
      </w:r>
      <w:r w:rsidRPr="00F56760">
        <w:rPr>
          <w:rStyle w:val="Ttulo4Car"/>
          <w:rFonts w:ascii="Times New Roman" w:hAnsi="Times New Roman" w:cs="Times New Roman"/>
          <w:color w:val="auto"/>
        </w:rPr>
        <w:t>Objetivos específicos</w:t>
      </w:r>
      <w:bookmarkEnd w:id="15"/>
    </w:p>
    <w:p w14:paraId="76441B99" w14:textId="77777777" w:rsidR="00CD4831" w:rsidRPr="00F56760" w:rsidRDefault="00CD4831" w:rsidP="00443B66">
      <w:pPr>
        <w:spacing w:line="480" w:lineRule="auto"/>
        <w:ind w:left="720"/>
        <w:rPr>
          <w:rFonts w:ascii="Times New Roman" w:eastAsia="SimSun" w:hAnsi="Times New Roman" w:cs="Times New Roman"/>
          <w:sz w:val="24"/>
          <w:szCs w:val="24"/>
        </w:rPr>
      </w:pPr>
      <w:r w:rsidRPr="00F56760">
        <w:rPr>
          <w:rFonts w:ascii="Times New Roman" w:eastAsia="SimSun" w:hAnsi="Times New Roman" w:cs="Times New Roman"/>
          <w:sz w:val="24"/>
          <w:szCs w:val="24"/>
        </w:rPr>
        <w:t>4.2.1. Diagnosticar la estructura productiva y costos de Panela Don Toño mediante análisis de procesos y escenarios financieros mensuales. en Panela Don Toño, mediante la reconstrucción técnica del proceso y la elaboración de escenarios financieros mensuales, para evaluar su sostenibilidad bajo las condiciones actuales de operación.</w:t>
      </w:r>
    </w:p>
    <w:p w14:paraId="2DE3A7BB" w14:textId="77777777" w:rsidR="00CD4831" w:rsidRPr="00F56760" w:rsidRDefault="00CD4831" w:rsidP="00443B66">
      <w:pPr>
        <w:spacing w:line="480" w:lineRule="auto"/>
        <w:ind w:left="720"/>
        <w:rPr>
          <w:rFonts w:ascii="Times New Roman" w:eastAsia="SimSun" w:hAnsi="Times New Roman" w:cs="Times New Roman"/>
          <w:sz w:val="24"/>
          <w:szCs w:val="24"/>
        </w:rPr>
      </w:pPr>
      <w:r w:rsidRPr="00F56760">
        <w:rPr>
          <w:rFonts w:ascii="Times New Roman" w:eastAsia="SimSun" w:hAnsi="Times New Roman" w:cs="Times New Roman"/>
          <w:sz w:val="24"/>
          <w:szCs w:val="24"/>
        </w:rPr>
        <w:t>4.2.2. Identificar y comparar opciones de mejora tecnológica y estrategia comercial con impacto viable en costos unitarios e ingresos. compatibles con la escala artesanal del trapiche, estimando su impacto sobre los costos unitarios, los ingresos y la utilidad operacional, con el propósito de formular una hoja de ruta viable para el fortalecimiento del emprendimiento.</w:t>
      </w:r>
    </w:p>
    <w:p w14:paraId="11A6812F" w14:textId="77777777" w:rsidR="00CD4831" w:rsidRPr="00F56760" w:rsidRDefault="00CD4831" w:rsidP="00443B66">
      <w:pPr>
        <w:spacing w:line="480" w:lineRule="auto"/>
        <w:ind w:left="720"/>
        <w:rPr>
          <w:rStyle w:val="Ttulo4Car"/>
          <w:rFonts w:ascii="Times New Roman" w:hAnsi="Times New Roman" w:cs="Times New Roman"/>
          <w:color w:val="auto"/>
        </w:rPr>
      </w:pPr>
    </w:p>
    <w:p w14:paraId="3BB6B028"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16" w:name="_Toc220403936"/>
      <w:r w:rsidRPr="00F56760">
        <w:rPr>
          <w:rStyle w:val="Ttulo4Car"/>
          <w:rFonts w:ascii="Times New Roman" w:hAnsi="Times New Roman" w:cs="Times New Roman"/>
          <w:color w:val="auto"/>
        </w:rPr>
        <w:t>5. Marco de referencia</w:t>
      </w:r>
      <w:bookmarkEnd w:id="16"/>
    </w:p>
    <w:p w14:paraId="6A90BE54"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17" w:name="_Toc220403937"/>
      <w:r w:rsidRPr="00F56760">
        <w:rPr>
          <w:rFonts w:ascii="Times New Roman" w:hAnsi="Times New Roman" w:cs="Times New Roman"/>
          <w:color w:val="auto"/>
          <w:sz w:val="24"/>
          <w:szCs w:val="24"/>
        </w:rPr>
        <w:t>5.1 Sector panelero colombiano: estructura y desafíos</w:t>
      </w:r>
      <w:bookmarkEnd w:id="17"/>
    </w:p>
    <w:p w14:paraId="4DE28783" w14:textId="2CF4A21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sector panelero colombiano se caracteriza por una estructura productiva predominantemente rural, conformada por unidades de pequeña escala que integran el cultivo de caña y su transformación agroindustrial en trapiche. De acuerdo con Fedepanela (2020), más del 70 % de los trapiches del país operan bajo esquemas familiares, con baja capitalización y una fuerte dependencia del trabajo manual. Esta configuración ha permitido la permanencia de la actividad en amplias zonas rurales, </w:t>
      </w:r>
      <w:r w:rsidRPr="00F56760">
        <w:rPr>
          <w:rFonts w:ascii="Times New Roman" w:hAnsi="Times New Roman" w:cs="Times New Roman"/>
          <w:sz w:val="24"/>
          <w:szCs w:val="24"/>
        </w:rPr>
        <w:lastRenderedPageBreak/>
        <w:t>aunque también ha condicionado su organización económica y administrativa</w:t>
      </w:r>
      <w:r w:rsidR="00360DD1">
        <w:rPr>
          <w:rFonts w:ascii="Times New Roman" w:hAnsi="Times New Roman" w:cs="Times New Roman"/>
          <w:sz w:val="24"/>
          <w:szCs w:val="24"/>
        </w:rPr>
        <w:t xml:space="preserve"> (Paz, et al., 2019)</w:t>
      </w:r>
      <w:r w:rsidRPr="00F56760">
        <w:rPr>
          <w:rFonts w:ascii="Times New Roman" w:hAnsi="Times New Roman" w:cs="Times New Roman"/>
          <w:sz w:val="24"/>
          <w:szCs w:val="24"/>
        </w:rPr>
        <w:t>.</w:t>
      </w:r>
    </w:p>
    <w:p w14:paraId="0675951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el punto de vista tecnológico, el sector presenta una marcada heterogeneidad. Estudios desarrollados por Agrosavia (2019) evidencian la coexistencia de trapiches con mejoras parciales en molienda y cocción junto a sistemas tradicionales con bajo control térmico. Esta dispersión tecnológica se refleja en rendimientos variables, diferencias sensoriales del producto y costos unitarios difíciles de estimar con precisión, especialmente cuando no existen registros productivos y contables formales.</w:t>
      </w:r>
    </w:p>
    <w:p w14:paraId="67E6624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Uno de los principales desafíos del sector es la informalidad sanitaria y comercial. Según el Departamento Nacional de Planeación (DNP, 2018), una proporción significativa de la panela comercializada en el país proviene de unidades productivas que no cumplen plenamente con los requisitos sanitarios vigentes. Esta situación limita el acceso a mercados institucionales y refuerza la dependencia de canales locales donde el precio se impone como principal criterio de competencia.</w:t>
      </w:r>
    </w:p>
    <w:p w14:paraId="0C5561D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el ámbito económico, el sector enfrenta una presión constante sobre los márgenes. La variabilidad del precio de la panela, asociada a la oferta regional y a factores estacionales, contrasta con costos de producción relativamente rígidos, como la mano de obra y el mantenimiento de equipos (Fedepanela, 2020). En ausencia de análisis técnico económicos aplicados, estas tensiones suelen resolverse mediante ajustes informales que afectan directamente el ingreso familiar.</w:t>
      </w:r>
    </w:p>
    <w:p w14:paraId="4296337E" w14:textId="77777777" w:rsidR="00CD4831" w:rsidRPr="00F56760" w:rsidRDefault="00CD4831" w:rsidP="00443B66">
      <w:pPr>
        <w:spacing w:line="480" w:lineRule="auto"/>
        <w:ind w:left="720"/>
        <w:rPr>
          <w:rFonts w:ascii="Times New Roman" w:hAnsi="Times New Roman" w:cs="Times New Roman"/>
          <w:sz w:val="24"/>
          <w:szCs w:val="24"/>
        </w:rPr>
      </w:pPr>
    </w:p>
    <w:p w14:paraId="174234D4"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18" w:name="_Toc220403938"/>
      <w:r w:rsidRPr="00F56760">
        <w:rPr>
          <w:rFonts w:ascii="Times New Roman" w:hAnsi="Times New Roman" w:cs="Times New Roman"/>
          <w:color w:val="auto"/>
          <w:sz w:val="24"/>
          <w:szCs w:val="24"/>
        </w:rPr>
        <w:lastRenderedPageBreak/>
        <w:t>5.2 Formalización y normatividad sanitaria aplicable a la panela</w:t>
      </w:r>
      <w:bookmarkEnd w:id="18"/>
    </w:p>
    <w:p w14:paraId="61F16A8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Para Panela Don Toño, la comprensión del marco regulatorio no es simplemente un requisito formal, sino una condición determinante para ampliar sus opciones comerciales. En Colombia, la elaboración y venta de panela está sujeta a estándares de inocuidad definidos principalmente por la Resolución 779 de 2006 del Ministerio de la Protección Social. Esta norma reconoce la naturaleza artesanal de los trapiches, pero exige el cumplimiento de condiciones mínimas verificables en tres ámbitos: infraestructura física (pisos, paredes, drenajes), prácticas de higiene durante la producción y manejo sanitario de insumos y producto final. Para un trapiche familiar como Panela Don Toño, esto implica transitar desde prácticas empíricas heredadas hacia procedimientos documentables que demuestren control sobre el proceso.</w:t>
      </w:r>
    </w:p>
    <w:p w14:paraId="058FA74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Resolución 2674 de 2013 del Ministerio de Salud y Protección Social complementa este marco al definir las Buenas Prácticas de Manufactura (BPM) para la industria alimentaria. Aunque su redacción está orientada a plantas procesadoras de mayor escala, sus principios resultan aplicables al contexto panelero: organización espacial del trapiche, delimitación de zonas limpias y sucias, control de plagas, y trazabilidad mínima del lote producido. En el caso de Panela Don Toño, adoptar gradualmente estos criterios no solo responde a la exigencia legal, sino que permite ordenar operaciones que actualmente se ejecutan sin registro sistemático, facilitando la identificación de puntos críticos donde se concentran pérdidas de rendimiento o riesgos de contaminación.</w:t>
      </w:r>
    </w:p>
    <w:p w14:paraId="73108B5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el ámbito comercial, la Resolución 810 de 2021 del Ministerio de Salud y Protección Social establece los lineamientos de rotulado y etiquetado nutricional. Este requisito cobra relevancia directa para Panela Don Toño si busca acceder a mercados </w:t>
      </w:r>
      <w:r w:rsidRPr="00F56760">
        <w:rPr>
          <w:rFonts w:ascii="Times New Roman" w:hAnsi="Times New Roman" w:cs="Times New Roman"/>
          <w:sz w:val="24"/>
          <w:szCs w:val="24"/>
        </w:rPr>
        <w:lastRenderedPageBreak/>
        <w:t>institucionales o canales formales, donde el consumidor exige información clara sobre el contenido, origen y condiciones de producción. La etiqueta deja de ser un simple adhesivo genérico y se convierte en un medio de comunicación que refleja cumplimiento normativo, control del proceso y trazabilidad. Para el trapiche, esto implica costos adicionales en diseño e impresión, pero también representa una oportunidad para diferenciarse de competidores informales que carecen de esta documentación.</w:t>
      </w:r>
    </w:p>
    <w:p w14:paraId="5CBF0FF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literatura especializada documenta que la formalización sanitaria trasciende el cumplimiento de un trámite </w:t>
      </w:r>
      <w:proofErr w:type="spellStart"/>
      <w:r w:rsidRPr="00F56760">
        <w:rPr>
          <w:rFonts w:ascii="Times New Roman" w:hAnsi="Times New Roman" w:cs="Times New Roman"/>
          <w:sz w:val="24"/>
          <w:szCs w:val="24"/>
        </w:rPr>
        <w:t>burocrpático</w:t>
      </w:r>
      <w:proofErr w:type="spellEnd"/>
      <w:r w:rsidRPr="00F56760">
        <w:rPr>
          <w:rFonts w:ascii="Times New Roman" w:hAnsi="Times New Roman" w:cs="Times New Roman"/>
          <w:sz w:val="24"/>
          <w:szCs w:val="24"/>
        </w:rPr>
        <w:t>. Rodríguez-Borray et al. (2022) identifican que los trapiches formalizados logran acceder a canales de distribución más estables, con menor dependencia de intermediarios y mejor capacidad de negociación sobre precios. Para Panela Don Toño, este hallazgo refuerza la pertinencia de integrar el análisis normativo dentro del estudio técnico económico: cumplir con la regulación vigente no es un gasto aislado, sino una inversión que habilita ingresos potencialmente superiores y reduce la vulnerabilidad frente a fluctuaciones del mercado local informal.</w:t>
      </w:r>
    </w:p>
    <w:p w14:paraId="28D4D5A5" w14:textId="77777777" w:rsidR="00CD4831" w:rsidRPr="00F56760" w:rsidRDefault="00CD4831" w:rsidP="00443B66">
      <w:pPr>
        <w:spacing w:line="480" w:lineRule="auto"/>
        <w:ind w:left="720"/>
        <w:rPr>
          <w:rFonts w:ascii="Times New Roman" w:hAnsi="Times New Roman" w:cs="Times New Roman"/>
          <w:sz w:val="24"/>
          <w:szCs w:val="24"/>
        </w:rPr>
      </w:pPr>
    </w:p>
    <w:p w14:paraId="0814DD08"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19" w:name="_Toc220403939"/>
      <w:r w:rsidRPr="00F56760">
        <w:rPr>
          <w:rStyle w:val="Ttulo4Car"/>
          <w:rFonts w:ascii="Times New Roman" w:hAnsi="Times New Roman" w:cs="Times New Roman"/>
          <w:color w:val="auto"/>
          <w:lang w:val="es-CO"/>
        </w:rPr>
        <w:t>5</w:t>
      </w:r>
      <w:r w:rsidRPr="00F56760">
        <w:rPr>
          <w:rStyle w:val="Ttulo4Car"/>
          <w:rFonts w:ascii="Times New Roman" w:hAnsi="Times New Roman" w:cs="Times New Roman"/>
          <w:color w:val="auto"/>
        </w:rPr>
        <w:t>.3 Tendencias de mercado y diferenciación del producto panelero</w:t>
      </w:r>
      <w:bookmarkEnd w:id="19"/>
    </w:p>
    <w:p w14:paraId="23703754" w14:textId="77777777" w:rsidR="00CD4831" w:rsidRPr="00F56760" w:rsidRDefault="00CD4831" w:rsidP="00443B66">
      <w:pPr>
        <w:spacing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El mercado de la panela ha mostrado una evolución gradual en los criterios de consumo. Investigaciones recientes indican que, junto al consumo tradicional, emergen segmentos que valoran atributos como calidad sensorial, origen del producto y prácticas productivas responsables (Baqueta, Fonseca y Rojas, 2022). Estas preferencias no eliminan la sensibilidad al precio, pero introducen nuevas formas de diferenciación.</w:t>
      </w:r>
    </w:p>
    <w:p w14:paraId="2307469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El color, la textura y el aroma se reconocen como señales inmediatas de calidad por parte del consumidor, incluso en mercados locales (García, Naranjo y López, 2017). Estos atributos se encuentran directamente relacionados con el control del proceso de cocción, lo que vincula la diferenciación comercial con decisiones técnicas dentro del trapiche. Sin embargo, la viabilidad de estas estrategias de diferenciación depende directamente de su impacto sobre la estructura de costos. Mejorar la calidad sensorial mediante un control más riguroso del proceso de cocción implica mayores exigencias de supervisión, capacitación del personal y, en algunos casos, inversión en equipos mejorados como hornillas eficientes. Estos costos adicionales deben compensarse con precios de venta superiores, lo cual no siempre es factible en el mercado local inmediato. En contextos rurales como Otanche, el mercado local se caracteriza por alta sensibilidad al precio, volumen de compra limitado, preferencia por transacciones informales y competencia directa con intermediarios que operan con márgenes muy ajustados. Por tanto, la diferenciación comercial exitosa requiere acceder a canales alternativos —tiendas especializadas, cooperativas, compradores institucionales— donde el valor agregado sea reconocido y pagado, pero esta transición implica cumplir con requisitos sanitarios, de empaque y de trazabilidad que elevan la estructura de costos fijos.</w:t>
      </w:r>
    </w:p>
    <w:p w14:paraId="692AF33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origen territorial también puede funcionar como un factor diferenciador, aunque su efecto comercial suele ser más limitado que otros atributos. Si bien la panela no cuenta con denominaciones de origen formalmente establecidas, los consumidores reconocen de manera empírica que existen diferencias entre regiones productoras, asociadas al clima, el tipo de caña y las prácticas tradicionales de cada zona (Fedepanela, 2020). Para que este elemento genere valor, el trapiche debe comunicarlo de forma clara y honesta, evitando afirmaciones exageradas, pero </w:t>
      </w:r>
      <w:r w:rsidRPr="00F56760">
        <w:rPr>
          <w:rFonts w:ascii="Times New Roman" w:hAnsi="Times New Roman" w:cs="Times New Roman"/>
          <w:sz w:val="24"/>
          <w:szCs w:val="24"/>
        </w:rPr>
        <w:lastRenderedPageBreak/>
        <w:t>destacando su procedencia cuando esto sea relevante para compradores que valoran el producto local.</w:t>
      </w:r>
    </w:p>
    <w:p w14:paraId="2FC1EE02" w14:textId="77777777" w:rsidR="00CD4831" w:rsidRPr="00F56760" w:rsidRDefault="00CD4831" w:rsidP="00443B66">
      <w:pPr>
        <w:spacing w:line="480" w:lineRule="auto"/>
        <w:ind w:left="720"/>
        <w:rPr>
          <w:rFonts w:ascii="Times New Roman" w:hAnsi="Times New Roman" w:cs="Times New Roman"/>
          <w:sz w:val="24"/>
          <w:szCs w:val="24"/>
        </w:rPr>
      </w:pPr>
    </w:p>
    <w:p w14:paraId="3DD498D2"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0" w:name="_Toc220403940"/>
      <w:r w:rsidRPr="00F56760">
        <w:rPr>
          <w:rFonts w:ascii="Times New Roman" w:hAnsi="Times New Roman" w:cs="Times New Roman"/>
          <w:color w:val="auto"/>
          <w:sz w:val="24"/>
          <w:szCs w:val="24"/>
        </w:rPr>
        <w:t>5.4 Eficiencia energética y sostenibilidad en trapiches paneleros</w:t>
      </w:r>
      <w:bookmarkEnd w:id="20"/>
    </w:p>
    <w:p w14:paraId="1FF77ED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eficiencia energética ha sido identificada como un factor crítico para mejorar la sostenibilidad de los trapiches paneleros. Estudios desarrollados por Agrosavia y el CIMPA muestran que las hornillas tradicionales presentan eficiencias térmicas bajas, con pérdidas significativas de energía durante la combustión del bagazo (Agrosavia, 2019).</w:t>
      </w:r>
    </w:p>
    <w:p w14:paraId="74C8D92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respuesta a esta problemática, se han desarrollado hornillas mejoradas, entre las cuales se destaca la hornilla tipo Ward CIMPA. Este diseño incorpora cámaras de combustión optimizadas, recubrimientos refractarios y un manejo más controlado del flujo de calor, lo que permite aumentar la eficiencia térmica y reducir el consumo de bagazo por unidad de producto (Espitia, 2020; Velásquez, Buitrago y Rojas, 2021).</w:t>
      </w:r>
    </w:p>
    <w:p w14:paraId="5840E84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literatura técnica señala que la adopción de este tipo de sistemas contribuye a una mayor estabilidad del proceso de cocción, mejoras en la calidad sensorial de la panela y reducciones en los costos energéticos, aspectos que inciden directamente en la rentabilidad del trapiche (Flórez-Martínez, 2023). Desde una perspectiva ambiental, el mejor aprovechamiento del bagazo fortalece el carácter circular del proceso productivo y reduce emisiones asociadas a combustiones ineficientes.</w:t>
      </w:r>
    </w:p>
    <w:p w14:paraId="4D1C67C7" w14:textId="77777777" w:rsidR="00CD4831" w:rsidRPr="00F56760" w:rsidRDefault="00CD4831" w:rsidP="00443B66">
      <w:pPr>
        <w:spacing w:line="480" w:lineRule="auto"/>
        <w:ind w:left="720"/>
        <w:rPr>
          <w:rStyle w:val="Ttulo4Car"/>
          <w:rFonts w:ascii="Times New Roman" w:hAnsi="Times New Roman" w:cs="Times New Roman"/>
          <w:color w:val="auto"/>
        </w:rPr>
      </w:pPr>
    </w:p>
    <w:p w14:paraId="55C611A9"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21" w:name="_Toc220403941"/>
      <w:r w:rsidRPr="00F56760">
        <w:rPr>
          <w:rFonts w:ascii="Times New Roman" w:hAnsi="Times New Roman" w:cs="Times New Roman"/>
          <w:color w:val="auto"/>
          <w:sz w:val="24"/>
          <w:szCs w:val="24"/>
        </w:rPr>
        <w:t>6. Metodología</w:t>
      </w:r>
      <w:bookmarkEnd w:id="21"/>
    </w:p>
    <w:p w14:paraId="2AA06E77" w14:textId="77777777" w:rsidR="00CD4831" w:rsidRPr="00F56760" w:rsidRDefault="00CD4831" w:rsidP="00443B66">
      <w:pPr>
        <w:spacing w:line="480" w:lineRule="auto"/>
        <w:ind w:left="720"/>
        <w:rPr>
          <w:rFonts w:ascii="Times New Roman" w:hAnsi="Times New Roman" w:cs="Times New Roman"/>
          <w:sz w:val="24"/>
          <w:szCs w:val="24"/>
        </w:rPr>
      </w:pPr>
    </w:p>
    <w:p w14:paraId="67BA9E8C"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2" w:name="_Toc220403942"/>
      <w:r w:rsidRPr="00F56760">
        <w:rPr>
          <w:rFonts w:ascii="Times New Roman" w:hAnsi="Times New Roman" w:cs="Times New Roman"/>
          <w:color w:val="auto"/>
          <w:sz w:val="24"/>
          <w:szCs w:val="24"/>
        </w:rPr>
        <w:lastRenderedPageBreak/>
        <w:t xml:space="preserve">6.1 </w:t>
      </w:r>
      <w:r w:rsidRPr="00F56760">
        <w:rPr>
          <w:rStyle w:val="Ttulo4Car"/>
          <w:rFonts w:ascii="Times New Roman" w:hAnsi="Times New Roman" w:cs="Times New Roman"/>
          <w:color w:val="auto"/>
        </w:rPr>
        <w:t>Enfoque y tipo de investigación</w:t>
      </w:r>
      <w:bookmarkEnd w:id="22"/>
    </w:p>
    <w:p w14:paraId="7D61607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Este trabajo adoptó un enfoque cualitativo orientado a comprender el funcionamiento económico de una unidad productiva específica, no a generalizar hallazgos sobre todo el sector panelero. La decisión de centrarse en Panela Don Toño como caso único responde a criterios prácticos y académicos: por un lado, la modalidad de emprendimiento exige demostrar viabilidad económica aplicada, no validar hipótesis mediante muestras representativas; por otro, analizar en profundidad un trapiche permite identificar lógicas operativas y restricciones que sí pueden extrapolarse conceptualmente a contextos similares. Esta elección metodológica es deliberada, no una limitación: prioriza utilidad práctica sobre exhaustividad teórica.</w:t>
      </w:r>
    </w:p>
    <w:p w14:paraId="1BBE758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análisis se basó en la reconstrucción técnica del proceso productivo, usando información secundaria (datos de producción histórica, costos estimados, referencias técnicas de equipos), cálculos de ingeniería reversa y escenarios financieros proyectados. No se realizó trabajo de campo experimental con intervención directa en el trapiche. Esta decisión obedece a tres limitaciones concretas del contexto: primero, la distancia geográfica entre Otanche (Boyacá) y el lugar de ejecución del trabajo (Villavicencio) implicaba costos de desplazamiento y estancia que excedían el presupuesto disponible; segundo, alterar variables productivas en un trapiche operativo conlleva riesgos económicos reales para una familia que depende de esos ingresos; tercero, el objetivo académico era demostrar viabilidad mediante proyecciones razonables, no validar resultados mediante experimentos controlados. En este sentido, la ausencia de campo no es una debilidad metodológica, sino una adaptación consciente a las condiciones materiales del estudio.</w:t>
      </w:r>
    </w:p>
    <w:p w14:paraId="74AF4375" w14:textId="77777777" w:rsidR="00CD4831" w:rsidRPr="00F56760" w:rsidRDefault="00CD4831" w:rsidP="00443B66">
      <w:pPr>
        <w:spacing w:line="480" w:lineRule="auto"/>
        <w:ind w:left="720"/>
        <w:rPr>
          <w:rFonts w:ascii="Times New Roman" w:hAnsi="Times New Roman" w:cs="Times New Roman"/>
          <w:sz w:val="24"/>
          <w:szCs w:val="24"/>
        </w:rPr>
      </w:pPr>
    </w:p>
    <w:p w14:paraId="02BBDF09"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3" w:name="_Toc10898"/>
      <w:bookmarkStart w:id="24" w:name="_Toc220403943"/>
      <w:r w:rsidRPr="00F56760">
        <w:rPr>
          <w:rFonts w:ascii="Times New Roman" w:hAnsi="Times New Roman" w:cs="Times New Roman"/>
          <w:color w:val="auto"/>
          <w:sz w:val="24"/>
          <w:szCs w:val="24"/>
        </w:rPr>
        <w:lastRenderedPageBreak/>
        <w:t>6.2 Método de estudio de caso</w:t>
      </w:r>
      <w:bookmarkEnd w:id="23"/>
      <w:bookmarkEnd w:id="24"/>
    </w:p>
    <w:p w14:paraId="7C6815B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Se seleccionó el estudio de caso como estrategia porque permite examinar en detalle una unidad productiva real, considerando sus particularidades operativas, históricas y contextuales. A diferencia de estudios cuantitativos que buscan patrones generales, aquí interesaba reconstruir cómo funciona económicamente un trapiche específico: qué insumos consume, qué rendimientos obtiene, cómo se organizan los costos. Este método resultó coherente con la modalidad de trabajo de grado tipo emprendimiento, donde el objetivo no es demostrar representatividad estadística, sino viabilidad operativa de una iniciativa concreta. Además, Panela Don Toño reunía características que justificaban su elección: escala artesanal típica de la región, acceso a información básica de producción, y disposición familiar para compartir datos sin comprometer su operación diaria.</w:t>
      </w:r>
    </w:p>
    <w:p w14:paraId="4016D9B7" w14:textId="601781CF"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estudio reconstruyó el proceso productivo mediante ingeniería inversa: partiendo de los volúmenes de caña procesada y panela producida, se calcularon rendimientos industriales, requerimientos de mano de obra, consumos energéticos y flujos operativos. Luego se proyectaron dos escenarios financieros comparativos (actual vs. intervenido) para estimar cómo cambiarían costos unitarios, ingresos y rentabilidad. Vale precisar que estos cálculos no son mediciones experimentales directas, sino estimaciones técnicas basadas en parámetros razonables extraídos de literatura sectorial y referencias de equipos. Esta forma de proceder resulta adecuada cuando el acceso físico al trapiche es limitado, pero se dispone de información indirecta suficiente para construir escenarios financieros </w:t>
      </w:r>
      <w:r w:rsidR="004244C5" w:rsidRPr="00F56760">
        <w:rPr>
          <w:rFonts w:ascii="Times New Roman" w:hAnsi="Times New Roman" w:cs="Times New Roman"/>
          <w:sz w:val="24"/>
          <w:szCs w:val="24"/>
        </w:rPr>
        <w:t>creíbles</w:t>
      </w:r>
      <w:r w:rsidRPr="00F56760">
        <w:rPr>
          <w:rFonts w:ascii="Times New Roman" w:hAnsi="Times New Roman" w:cs="Times New Roman"/>
          <w:sz w:val="24"/>
          <w:szCs w:val="24"/>
        </w:rPr>
        <w:t>.</w:t>
      </w:r>
    </w:p>
    <w:p w14:paraId="47AB1B2B" w14:textId="77777777" w:rsidR="00CD4831" w:rsidRPr="00F56760" w:rsidRDefault="00CD4831" w:rsidP="00443B66">
      <w:pPr>
        <w:spacing w:line="480" w:lineRule="auto"/>
        <w:ind w:left="720"/>
        <w:rPr>
          <w:rFonts w:ascii="Times New Roman" w:hAnsi="Times New Roman" w:cs="Times New Roman"/>
          <w:sz w:val="24"/>
          <w:szCs w:val="24"/>
        </w:rPr>
      </w:pPr>
    </w:p>
    <w:p w14:paraId="0A3E2AB9"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5" w:name="_Toc28067"/>
      <w:bookmarkStart w:id="26" w:name="_Toc220403944"/>
      <w:r w:rsidRPr="00F56760">
        <w:rPr>
          <w:rFonts w:ascii="Times New Roman" w:hAnsi="Times New Roman" w:cs="Times New Roman"/>
          <w:color w:val="auto"/>
          <w:sz w:val="24"/>
          <w:szCs w:val="24"/>
        </w:rPr>
        <w:lastRenderedPageBreak/>
        <w:t>6.3 Fuentes de información y alcance del estudio</w:t>
      </w:r>
      <w:bookmarkEnd w:id="25"/>
      <w:bookmarkEnd w:id="26"/>
    </w:p>
    <w:p w14:paraId="0DF9B67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Las fuentes de información utilizadas combinan datos secundarios, normatividad vigente y literatura técnica relacionada con el sector panelero colombiano. Se emplean documentos institucionales de entidades como Fedepanela, Agrosavia y el Departamento Nacional de Planeación, así como normativa sanitaria y comercial aplicable a la producción de panela. Estas fuentes permiten contextualizar el caso y respaldar los criterios técnicos utilizados en el análisis.</w:t>
      </w:r>
    </w:p>
    <w:p w14:paraId="3FDA33C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 manera complementaria, se utiliza información operativa del propio trapiche, suministrada por la unidad productiva, relacionada con volúmenes de producción, jornadas de trabajo, precios de venta y prácticas productivas habituales. No se realizó trabajo de campo experimental ni mediciones directas en planta; los cálculos se apoyan en supuestos técnicos razonables y en parámetros ampliamente utilizados en estudios paneleros, lo cual se reconoce de forma explícita dentro del análisis.</w:t>
      </w:r>
    </w:p>
    <w:p w14:paraId="3101EBE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alcance del estudio es evaluativo y propositivo. Se limita a analizar la viabilidad técnica y económica de Panela Don Toño bajo sus condiciones actuales y bajo escenarios de mejora definidos, sin pretender extrapolar los resultados a todo el sector. No se abordan aspectos jurídicos distintos a la normatividad sanitaria ni se desarrollan estudios ambientales detallados. El énfasis se mantiene en ofrecer una base técnica clara para la toma de decisiones dentro del emprendimiento y en aportar un referente metodológico replicable para unidades paneleras de escala similar.</w:t>
      </w:r>
    </w:p>
    <w:p w14:paraId="31C3F21B" w14:textId="77777777" w:rsidR="00CD4831" w:rsidRPr="00F56760" w:rsidRDefault="00CD4831" w:rsidP="00443B66">
      <w:pPr>
        <w:spacing w:line="480" w:lineRule="auto"/>
        <w:ind w:left="720"/>
        <w:rPr>
          <w:rFonts w:ascii="Times New Roman" w:hAnsi="Times New Roman" w:cs="Times New Roman"/>
          <w:sz w:val="24"/>
          <w:szCs w:val="24"/>
        </w:rPr>
      </w:pPr>
    </w:p>
    <w:p w14:paraId="452BD2F2"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27" w:name="_Toc220403945"/>
      <w:r w:rsidRPr="00F56760">
        <w:rPr>
          <w:rStyle w:val="Ttulo4Car"/>
          <w:rFonts w:ascii="Times New Roman" w:hAnsi="Times New Roman" w:cs="Times New Roman"/>
          <w:color w:val="auto"/>
        </w:rPr>
        <w:lastRenderedPageBreak/>
        <w:t>7. Descripción de la unidad productiva Panela Don Toño</w:t>
      </w:r>
      <w:bookmarkEnd w:id="27"/>
    </w:p>
    <w:p w14:paraId="3D485F49"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8" w:name="_Toc220403946"/>
      <w:r w:rsidRPr="00F56760">
        <w:rPr>
          <w:rFonts w:ascii="Times New Roman" w:hAnsi="Times New Roman" w:cs="Times New Roman"/>
          <w:color w:val="auto"/>
          <w:sz w:val="24"/>
          <w:szCs w:val="24"/>
        </w:rPr>
        <w:t>7.1 Localización y entorno productivo</w:t>
      </w:r>
      <w:bookmarkEnd w:id="28"/>
    </w:p>
    <w:p w14:paraId="1C7C5767" w14:textId="77777777" w:rsidR="00CD4831" w:rsidRPr="00F56760" w:rsidRDefault="00CD4831" w:rsidP="00443B66">
      <w:pPr>
        <w:spacing w:line="480" w:lineRule="auto"/>
        <w:ind w:left="720"/>
        <w:rPr>
          <w:rFonts w:ascii="Times New Roman" w:hAnsi="Times New Roman" w:cs="Times New Roman"/>
          <w:sz w:val="24"/>
          <w:szCs w:val="24"/>
        </w:rPr>
      </w:pPr>
    </w:p>
    <w:p w14:paraId="6931C2C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unidad productiva Panela Don Toño se localiza en el municipio de Otanche, en el occidente del departamento de Boyacá, una zona reconocida por su tradición panelera y por condiciones agroecológicas favorables para el cultivo de caña panelera. El entorno productivo se caracteriza por predios rurales de pequeña y mediana extensión, topografía ondulada y una economía local donde la agricultura familiar cumple un papel central en la generación de ingresos. En este contexto, el trapiche se inserta como parte de un sistema productivo que combina actividades agrícolas y agroindustriales, estrechamente ligadas al ciclo de la caña.</w:t>
      </w:r>
    </w:p>
    <w:p w14:paraId="3509A37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acceso a la unidad productiva se realiza por vías rurales secundarias, lo que condiciona tanto el transporte de insumos como la salida del producto terminado. Esta situación incide en los costos logísticos y en la selección de canales de comercialización, privilegiando mercados cercanos y relaciones directas con compradores locales. El entorno inmediato del trapiche responde a una lógica de aprovechamiento del suelo orientada al autoconsumo y a la venta de excedentes, rasgo común en las unidades paneleras familiares de la región.</w:t>
      </w:r>
    </w:p>
    <w:p w14:paraId="4DD09991" w14:textId="77777777" w:rsidR="00CD4831" w:rsidRPr="00F56760" w:rsidRDefault="00CD4831" w:rsidP="00443B66">
      <w:pPr>
        <w:spacing w:line="480" w:lineRule="auto"/>
        <w:ind w:left="720"/>
        <w:rPr>
          <w:rFonts w:ascii="Times New Roman" w:hAnsi="Times New Roman" w:cs="Times New Roman"/>
          <w:sz w:val="24"/>
          <w:szCs w:val="24"/>
        </w:rPr>
      </w:pPr>
    </w:p>
    <w:p w14:paraId="56A03640"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29" w:name="_Toc220403947"/>
      <w:r w:rsidRPr="00F56760">
        <w:rPr>
          <w:rFonts w:ascii="Times New Roman" w:hAnsi="Times New Roman" w:cs="Times New Roman"/>
          <w:color w:val="auto"/>
          <w:sz w:val="24"/>
          <w:szCs w:val="24"/>
        </w:rPr>
        <w:t>7.2 Organización del proceso productivo</w:t>
      </w:r>
      <w:bookmarkEnd w:id="29"/>
    </w:p>
    <w:p w14:paraId="5B4E28A3" w14:textId="77777777" w:rsidR="00CD4831" w:rsidRPr="00F56760" w:rsidRDefault="00CD4831" w:rsidP="00443B66">
      <w:pPr>
        <w:spacing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 xml:space="preserve">El proceso productivo de Panela Don Toño integra de manera directa el cultivo de la caña y su transformación en panela, siguiendo un esquema tradicional ajustado a la disponibilidad de mano de obra familiar y contratada por jornadas. La producción inicia con el corte de la caña en el predio, actividad que se realiza de forma periódica </w:t>
      </w:r>
      <w:r w:rsidRPr="00F56760">
        <w:rPr>
          <w:rFonts w:ascii="Times New Roman" w:eastAsia="Times New Roman" w:hAnsi="Times New Roman" w:cs="Times New Roman"/>
          <w:sz w:val="24"/>
          <w:szCs w:val="24"/>
        </w:rPr>
        <w:lastRenderedPageBreak/>
        <w:t>y que determina el ritmo de operación del trapiche. Una vez cortada, la caña se transporta al área de molienda, donde se extrae el jugo mediante un molino accionado mecánicamente.</w:t>
      </w:r>
    </w:p>
    <w:p w14:paraId="6079EAED" w14:textId="77777777" w:rsidR="00CD4831" w:rsidRPr="00F56760" w:rsidRDefault="00CD4831" w:rsidP="00443B66">
      <w:pPr>
        <w:spacing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Posteriormente, el jugo obtenido pasa por las etapas de clarificación, evaporación y concentración en pailas dispuestas sobre la hornilla. Estas fases requieren control constante del proceso, ya que las variaciones de temperatura y tiempo influyen de manera directa en la calidad final del producto. La etapa final corresponde al batido y moldeado de la panela, seguido del enfriamiento y empaque para su comercialización. La organización del proceso responde a una secuencia lineal, donde cada etapa depende del correcto desarrollo de la anterior.</w:t>
      </w:r>
    </w:p>
    <w:p w14:paraId="40366DA6" w14:textId="77777777" w:rsidR="00CD4831" w:rsidRPr="00F56760" w:rsidRDefault="00CD4831" w:rsidP="00443B66">
      <w:pPr>
        <w:spacing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La coordinación de las actividades recae principalmente en el productor y su núcleo familiar, quienes asumen funciones operativas y de supervisión. En momentos de mayor carga de trabajo, se recurre a jornales externos para labores específicas como el corte de caña y el apoyo en la molienda. Esta organización flexible permite ajustar la producción a las condiciones del cultivo y del mercado, aunque también dificulta la estandarización de tiempos y costos cuando no existen registros sistemáticos.</w:t>
      </w:r>
    </w:p>
    <w:p w14:paraId="03195432" w14:textId="77777777" w:rsidR="00CD4831" w:rsidRPr="00F56760" w:rsidRDefault="00CD4831" w:rsidP="00443B66">
      <w:pPr>
        <w:spacing w:line="480" w:lineRule="auto"/>
        <w:ind w:left="720"/>
        <w:rPr>
          <w:rFonts w:ascii="Times New Roman" w:hAnsi="Times New Roman" w:cs="Times New Roman"/>
          <w:sz w:val="24"/>
          <w:szCs w:val="24"/>
        </w:rPr>
      </w:pPr>
    </w:p>
    <w:p w14:paraId="7DBFC24D"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30" w:name="_Toc220403948"/>
      <w:r w:rsidRPr="00F56760">
        <w:rPr>
          <w:rFonts w:ascii="Times New Roman" w:hAnsi="Times New Roman" w:cs="Times New Roman"/>
          <w:color w:val="auto"/>
          <w:sz w:val="24"/>
          <w:szCs w:val="24"/>
        </w:rPr>
        <w:t>7.3 Capacidad instalada y esquema operativo</w:t>
      </w:r>
      <w:bookmarkEnd w:id="30"/>
    </w:p>
    <w:p w14:paraId="408DF06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capacidad instalada del trapiche Panela Don Toño se encuentra determinada por la infraestructura existente, el tipo de molino, la hornilla y la disponibilidad de mano de obra durante las jornadas de producción. El esquema operativo se basa en ciclos periódicos de molienda, definidos por la madurez de la caña y por la capacidad del trapiche para procesar el volumen disponible en jornadas prolongadas. Este funcionamiento por ciclos es característico de los trapiches artesanales y condiciona </w:t>
      </w:r>
      <w:r w:rsidRPr="00F56760">
        <w:rPr>
          <w:rFonts w:ascii="Times New Roman" w:hAnsi="Times New Roman" w:cs="Times New Roman"/>
          <w:sz w:val="24"/>
          <w:szCs w:val="24"/>
        </w:rPr>
        <w:lastRenderedPageBreak/>
        <w:t>tanto la planificación del trabajo como la generación de ingresos y adolece de elementos técnicos de planeación dado que se ha estructurado un modelo productivo basado en la experiencia.</w:t>
      </w:r>
    </w:p>
    <w:p w14:paraId="204C3D2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operación del trapiche se concentra en jornadas intensivas que combinan molienda y cocción, lo que exige una coordinación cuidadosa del personal y de los insumos energéticos. El uso del bagazo como principal fuente de energía se integra al esquema operativo, cerrando el ciclo productivo y reduciendo la dependencia de combustibles externos. No obstante, la capacidad instalada presenta límites claros en términos de control térmico y velocidad de proceso, aspectos que inciden en los rendimientos y en la estabilidad del producto final.</w:t>
      </w:r>
    </w:p>
    <w:p w14:paraId="27D3525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conjunto, la descripción de la unidad productiva muestra un trapiche funcional, arraigado en prácticas tradicionales y adaptado a su entorno rural, pero con restricciones técnicas y organizativas que influyen en su desempeño económico. Esta caracterización constituye la base para el análisis técnico y técnico económico posterior, ya que permite comprender cómo la estructura productiva y el esquema operativo condicionan los costos, los rendimientos y las posibilidades reales de mejora de Panela Don Toño.</w:t>
      </w:r>
    </w:p>
    <w:p w14:paraId="710BBF61" w14:textId="77777777" w:rsidR="00CD4831" w:rsidRPr="00F56760" w:rsidRDefault="00CD4831" w:rsidP="00443B66">
      <w:pPr>
        <w:spacing w:line="480" w:lineRule="auto"/>
        <w:ind w:left="720"/>
        <w:rPr>
          <w:rStyle w:val="Ttulo4Car"/>
          <w:rFonts w:ascii="Times New Roman" w:hAnsi="Times New Roman" w:cs="Times New Roman"/>
          <w:color w:val="auto"/>
        </w:rPr>
      </w:pPr>
    </w:p>
    <w:p w14:paraId="7E19F014" w14:textId="329ABC87" w:rsidR="004244C5" w:rsidRPr="00F56760" w:rsidRDefault="00CD4831" w:rsidP="00443B66">
      <w:pPr>
        <w:pStyle w:val="Ttulo1"/>
        <w:spacing w:line="480" w:lineRule="auto"/>
        <w:ind w:left="720"/>
        <w:rPr>
          <w:rFonts w:ascii="Times New Roman" w:hAnsi="Times New Roman" w:cs="Times New Roman"/>
          <w:color w:val="auto"/>
          <w:sz w:val="24"/>
          <w:szCs w:val="24"/>
        </w:rPr>
      </w:pPr>
      <w:bookmarkStart w:id="31" w:name="_Toc220403949"/>
      <w:r w:rsidRPr="00F56760">
        <w:rPr>
          <w:rStyle w:val="Ttulo4Car"/>
          <w:rFonts w:ascii="Times New Roman" w:hAnsi="Times New Roman" w:cs="Times New Roman"/>
          <w:color w:val="auto"/>
        </w:rPr>
        <w:t>8. Estudio del negocio</w:t>
      </w:r>
      <w:bookmarkEnd w:id="31"/>
    </w:p>
    <w:p w14:paraId="78EA25CB"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32" w:name="_Toc220403950"/>
      <w:r w:rsidRPr="00F56760">
        <w:rPr>
          <w:rFonts w:ascii="Times New Roman" w:hAnsi="Times New Roman" w:cs="Times New Roman"/>
          <w:color w:val="auto"/>
          <w:sz w:val="24"/>
          <w:szCs w:val="24"/>
        </w:rPr>
        <w:t>8.1 Modelo de negocio (Canvas)</w:t>
      </w:r>
      <w:bookmarkEnd w:id="32"/>
    </w:p>
    <w:p w14:paraId="49B8D3E2" w14:textId="77777777" w:rsidR="00CD4831" w:rsidRPr="00F56760" w:rsidRDefault="00CD4831" w:rsidP="00443B66">
      <w:pPr>
        <w:spacing w:line="480" w:lineRule="auto"/>
        <w:ind w:left="720"/>
        <w:rPr>
          <w:rFonts w:ascii="Times New Roman" w:hAnsi="Times New Roman" w:cs="Times New Roman"/>
          <w:sz w:val="24"/>
          <w:szCs w:val="24"/>
        </w:rPr>
      </w:pPr>
    </w:p>
    <w:tbl>
      <w:tblPr>
        <w:tblW w:w="4999" w:type="pct"/>
        <w:tblLook w:val="04A0" w:firstRow="1" w:lastRow="0" w:firstColumn="1" w:lastColumn="0" w:noHBand="0" w:noVBand="1"/>
      </w:tblPr>
      <w:tblGrid>
        <w:gridCol w:w="3329"/>
        <w:gridCol w:w="5675"/>
      </w:tblGrid>
      <w:tr w:rsidR="00F56760" w:rsidRPr="00F56760" w14:paraId="012B4F99" w14:textId="77777777" w:rsidTr="004244C5">
        <w:trPr>
          <w:trHeight w:val="280"/>
        </w:trPr>
        <w:tc>
          <w:tcPr>
            <w:tcW w:w="1397" w:type="pct"/>
            <w:tcBorders>
              <w:top w:val="single" w:sz="8" w:space="0" w:color="4F81BD"/>
              <w:left w:val="single" w:sz="8" w:space="0" w:color="4F81BD"/>
              <w:bottom w:val="single" w:sz="18" w:space="0" w:color="FFFFFF"/>
              <w:right w:val="single" w:sz="8" w:space="0" w:color="4F81BD"/>
            </w:tcBorders>
            <w:shd w:val="clear" w:color="auto" w:fill="4F81BD"/>
            <w:noWrap/>
            <w:vAlign w:val="center"/>
          </w:tcPr>
          <w:p w14:paraId="52A557BF" w14:textId="77777777" w:rsidR="00CD4831" w:rsidRPr="00F56760" w:rsidRDefault="00CD4831" w:rsidP="00443B66">
            <w:pPr>
              <w:spacing w:line="480" w:lineRule="auto"/>
              <w:ind w:left="720"/>
              <w:jc w:val="center"/>
              <w:textAlignment w:val="center"/>
              <w:rPr>
                <w:rFonts w:ascii="Times New Roman" w:hAnsi="Times New Roman" w:cs="Times New Roman"/>
                <w:b/>
                <w:bCs/>
                <w:sz w:val="24"/>
                <w:szCs w:val="24"/>
              </w:rPr>
            </w:pPr>
            <w:r w:rsidRPr="00F56760">
              <w:rPr>
                <w:rFonts w:ascii="Times New Roman" w:eastAsia="SimSun" w:hAnsi="Times New Roman" w:cs="Times New Roman"/>
                <w:b/>
                <w:bCs/>
                <w:sz w:val="24"/>
                <w:szCs w:val="24"/>
                <w:lang w:val="en-US" w:eastAsia="zh-CN" w:bidi="ar"/>
              </w:rPr>
              <w:t>Bloque Canvas</w:t>
            </w:r>
          </w:p>
        </w:tc>
        <w:tc>
          <w:tcPr>
            <w:tcW w:w="3603" w:type="pct"/>
            <w:tcBorders>
              <w:top w:val="single" w:sz="8" w:space="0" w:color="4F81BD"/>
              <w:left w:val="single" w:sz="8" w:space="0" w:color="4F81BD"/>
              <w:bottom w:val="single" w:sz="18" w:space="0" w:color="FFFFFF"/>
              <w:right w:val="single" w:sz="8" w:space="0" w:color="4F81BD"/>
            </w:tcBorders>
            <w:shd w:val="clear" w:color="auto" w:fill="4F81BD"/>
            <w:noWrap/>
            <w:vAlign w:val="center"/>
          </w:tcPr>
          <w:p w14:paraId="2C2421A4" w14:textId="77777777" w:rsidR="00CD4831" w:rsidRPr="00F56760" w:rsidRDefault="00CD4831" w:rsidP="00443B66">
            <w:pPr>
              <w:spacing w:line="480" w:lineRule="auto"/>
              <w:ind w:left="720"/>
              <w:jc w:val="center"/>
              <w:textAlignment w:val="center"/>
              <w:rPr>
                <w:rFonts w:ascii="Times New Roman" w:hAnsi="Times New Roman" w:cs="Times New Roman"/>
                <w:b/>
                <w:bCs/>
                <w:sz w:val="24"/>
                <w:szCs w:val="24"/>
              </w:rPr>
            </w:pPr>
            <w:proofErr w:type="spellStart"/>
            <w:r w:rsidRPr="00F56760">
              <w:rPr>
                <w:rFonts w:ascii="Times New Roman" w:eastAsia="SimSun" w:hAnsi="Times New Roman" w:cs="Times New Roman"/>
                <w:b/>
                <w:bCs/>
                <w:sz w:val="24"/>
                <w:szCs w:val="24"/>
                <w:lang w:val="en-US" w:eastAsia="zh-CN" w:bidi="ar"/>
              </w:rPr>
              <w:t>Descripción</w:t>
            </w:r>
            <w:proofErr w:type="spellEnd"/>
          </w:p>
        </w:tc>
      </w:tr>
      <w:tr w:rsidR="00F56760" w:rsidRPr="00F56760" w14:paraId="64A2CAB6" w14:textId="77777777" w:rsidTr="004244C5">
        <w:trPr>
          <w:trHeight w:val="840"/>
        </w:trPr>
        <w:tc>
          <w:tcPr>
            <w:tcW w:w="1397" w:type="pct"/>
            <w:tcBorders>
              <w:top w:val="single" w:sz="18" w:space="0" w:color="FFFFFF"/>
              <w:left w:val="single" w:sz="8" w:space="0" w:color="4F81BD"/>
              <w:bottom w:val="single" w:sz="8" w:space="0" w:color="4F81BD"/>
              <w:right w:val="single" w:sz="8" w:space="0" w:color="4F81BD"/>
            </w:tcBorders>
            <w:shd w:val="clear" w:color="auto" w:fill="B8CCE4"/>
            <w:noWrap/>
            <w:vAlign w:val="center"/>
          </w:tcPr>
          <w:p w14:paraId="75994AD7"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lastRenderedPageBreak/>
              <w:t>Propuesta</w:t>
            </w:r>
            <w:proofErr w:type="spellEnd"/>
            <w:r w:rsidRPr="00F56760">
              <w:rPr>
                <w:rFonts w:ascii="Times New Roman" w:eastAsia="SimSun" w:hAnsi="Times New Roman" w:cs="Times New Roman"/>
                <w:sz w:val="24"/>
                <w:szCs w:val="24"/>
                <w:lang w:val="en-US" w:eastAsia="zh-CN" w:bidi="ar"/>
              </w:rPr>
              <w:t xml:space="preserve"> de valor</w:t>
            </w:r>
          </w:p>
        </w:tc>
        <w:tc>
          <w:tcPr>
            <w:tcW w:w="3603" w:type="pct"/>
            <w:tcBorders>
              <w:top w:val="single" w:sz="18" w:space="0" w:color="FFFFFF"/>
              <w:left w:val="single" w:sz="8" w:space="0" w:color="4F81BD"/>
              <w:bottom w:val="single" w:sz="8" w:space="0" w:color="4F81BD"/>
              <w:right w:val="single" w:sz="8" w:space="0" w:color="4F81BD"/>
            </w:tcBorders>
            <w:shd w:val="clear" w:color="auto" w:fill="B8CCE4"/>
            <w:vAlign w:val="center"/>
          </w:tcPr>
          <w:p w14:paraId="14D90508" w14:textId="77777777" w:rsidR="00CD4831" w:rsidRPr="00F56760" w:rsidRDefault="00CD4831" w:rsidP="00443B66">
            <w:pPr>
              <w:spacing w:line="480" w:lineRule="auto"/>
              <w:ind w:left="720"/>
              <w:textAlignment w:val="center"/>
              <w:rPr>
                <w:rFonts w:ascii="Times New Roman" w:hAnsi="Times New Roman" w:cs="Times New Roman"/>
                <w:sz w:val="24"/>
                <w:szCs w:val="24"/>
              </w:rPr>
            </w:pPr>
            <w:r w:rsidRPr="00F56760">
              <w:rPr>
                <w:rFonts w:ascii="Times New Roman" w:eastAsia="SimSun" w:hAnsi="Times New Roman" w:cs="Times New Roman"/>
                <w:sz w:val="24"/>
                <w:szCs w:val="24"/>
                <w:lang w:val="en-US" w:eastAsia="zh-CN" w:bidi="ar"/>
              </w:rPr>
              <w:t xml:space="preserve">Producción de panela </w:t>
            </w:r>
            <w:proofErr w:type="spellStart"/>
            <w:r w:rsidRPr="00F56760">
              <w:rPr>
                <w:rFonts w:ascii="Times New Roman" w:eastAsia="SimSun" w:hAnsi="Times New Roman" w:cs="Times New Roman"/>
                <w:sz w:val="24"/>
                <w:szCs w:val="24"/>
                <w:lang w:val="en-US" w:eastAsia="zh-CN" w:bidi="ar"/>
              </w:rPr>
              <w:t>artesanal</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elaborada</w:t>
            </w:r>
            <w:proofErr w:type="spellEnd"/>
            <w:r w:rsidRPr="00F56760">
              <w:rPr>
                <w:rFonts w:ascii="Times New Roman" w:eastAsia="SimSun" w:hAnsi="Times New Roman" w:cs="Times New Roman"/>
                <w:sz w:val="24"/>
                <w:szCs w:val="24"/>
                <w:lang w:val="en-US" w:eastAsia="zh-CN" w:bidi="ar"/>
              </w:rPr>
              <w:t xml:space="preserve"> a </w:t>
            </w:r>
            <w:proofErr w:type="spellStart"/>
            <w:r w:rsidRPr="00F56760">
              <w:rPr>
                <w:rFonts w:ascii="Times New Roman" w:eastAsia="SimSun" w:hAnsi="Times New Roman" w:cs="Times New Roman"/>
                <w:sz w:val="24"/>
                <w:szCs w:val="24"/>
                <w:lang w:val="en-US" w:eastAsia="zh-CN" w:bidi="ar"/>
              </w:rPr>
              <w:t>partir</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caña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cultivada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el</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entorno</w:t>
            </w:r>
            <w:proofErr w:type="spellEnd"/>
            <w:r w:rsidRPr="00F56760">
              <w:rPr>
                <w:rFonts w:ascii="Times New Roman" w:eastAsia="SimSun" w:hAnsi="Times New Roman" w:cs="Times New Roman"/>
                <w:sz w:val="24"/>
                <w:szCs w:val="24"/>
                <w:lang w:val="en-US" w:eastAsia="zh-CN" w:bidi="ar"/>
              </w:rPr>
              <w:t xml:space="preserve"> rural de </w:t>
            </w:r>
            <w:proofErr w:type="spellStart"/>
            <w:r w:rsidRPr="00F56760">
              <w:rPr>
                <w:rFonts w:ascii="Times New Roman" w:eastAsia="SimSun" w:hAnsi="Times New Roman" w:cs="Times New Roman"/>
                <w:sz w:val="24"/>
                <w:szCs w:val="24"/>
                <w:lang w:val="en-US" w:eastAsia="zh-CN" w:bidi="ar"/>
              </w:rPr>
              <w:t>Otanche</w:t>
            </w:r>
            <w:proofErr w:type="spellEnd"/>
            <w:r w:rsidRPr="00F56760">
              <w:rPr>
                <w:rFonts w:ascii="Times New Roman" w:eastAsia="SimSun" w:hAnsi="Times New Roman" w:cs="Times New Roman"/>
                <w:sz w:val="24"/>
                <w:szCs w:val="24"/>
                <w:lang w:val="en-US" w:eastAsia="zh-CN" w:bidi="ar"/>
              </w:rPr>
              <w:t xml:space="preserve">, con calidad sensorial </w:t>
            </w:r>
            <w:proofErr w:type="spellStart"/>
            <w:r w:rsidRPr="00F56760">
              <w:rPr>
                <w:rFonts w:ascii="Times New Roman" w:eastAsia="SimSun" w:hAnsi="Times New Roman" w:cs="Times New Roman"/>
                <w:sz w:val="24"/>
                <w:szCs w:val="24"/>
                <w:lang w:val="en-US" w:eastAsia="zh-CN" w:bidi="ar"/>
              </w:rPr>
              <w:t>estable</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sabor</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limpio</w:t>
            </w:r>
            <w:proofErr w:type="spellEnd"/>
            <w:r w:rsidRPr="00F56760">
              <w:rPr>
                <w:rFonts w:ascii="Times New Roman" w:eastAsia="SimSun" w:hAnsi="Times New Roman" w:cs="Times New Roman"/>
                <w:sz w:val="24"/>
                <w:szCs w:val="24"/>
                <w:lang w:val="en-US" w:eastAsia="zh-CN" w:bidi="ar"/>
              </w:rPr>
              <w:t xml:space="preserve">, color </w:t>
            </w:r>
            <w:proofErr w:type="spellStart"/>
            <w:r w:rsidRPr="00F56760">
              <w:rPr>
                <w:rFonts w:ascii="Times New Roman" w:eastAsia="SimSun" w:hAnsi="Times New Roman" w:cs="Times New Roman"/>
                <w:sz w:val="24"/>
                <w:szCs w:val="24"/>
                <w:lang w:val="en-US" w:eastAsia="zh-CN" w:bidi="ar"/>
              </w:rPr>
              <w:t>uniforme</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origen</w:t>
            </w:r>
            <w:proofErr w:type="spellEnd"/>
            <w:r w:rsidRPr="00F56760">
              <w:rPr>
                <w:rFonts w:ascii="Times New Roman" w:eastAsia="SimSun" w:hAnsi="Times New Roman" w:cs="Times New Roman"/>
                <w:sz w:val="24"/>
                <w:szCs w:val="24"/>
                <w:lang w:val="en-US" w:eastAsia="zh-CN" w:bidi="ar"/>
              </w:rPr>
              <w:t xml:space="preserve"> territorial </w:t>
            </w:r>
            <w:proofErr w:type="spellStart"/>
            <w:r w:rsidRPr="00F56760">
              <w:rPr>
                <w:rFonts w:ascii="Times New Roman" w:eastAsia="SimSun" w:hAnsi="Times New Roman" w:cs="Times New Roman"/>
                <w:sz w:val="24"/>
                <w:szCs w:val="24"/>
                <w:lang w:val="en-US" w:eastAsia="zh-CN" w:bidi="ar"/>
              </w:rPr>
              <w:t>identificable</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manteniendo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prácticas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tradicionales</w:t>
            </w:r>
            <w:proofErr w:type="spellEnd"/>
            <w:r w:rsidRPr="00F56760">
              <w:rPr>
                <w:rFonts w:ascii="Times New Roman" w:eastAsia="SimSun" w:hAnsi="Times New Roman" w:cs="Times New Roman"/>
                <w:sz w:val="24"/>
                <w:szCs w:val="24"/>
                <w:lang w:val="en-US" w:eastAsia="zh-CN" w:bidi="ar"/>
              </w:rPr>
              <w:t xml:space="preserve"> con </w:t>
            </w:r>
            <w:proofErr w:type="spellStart"/>
            <w:r w:rsidRPr="00F56760">
              <w:rPr>
                <w:rFonts w:ascii="Times New Roman" w:eastAsia="SimSun" w:hAnsi="Times New Roman" w:cs="Times New Roman"/>
                <w:sz w:val="24"/>
                <w:szCs w:val="24"/>
                <w:lang w:val="en-US" w:eastAsia="zh-CN" w:bidi="ar"/>
              </w:rPr>
              <w:t>mejoras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técnicas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orientadas</w:t>
            </w:r>
            <w:proofErr w:type="spellEnd"/>
            <w:r w:rsidRPr="00F56760">
              <w:rPr>
                <w:rFonts w:ascii="Times New Roman" w:eastAsia="SimSun" w:hAnsi="Times New Roman" w:cs="Times New Roman"/>
                <w:sz w:val="24"/>
                <w:szCs w:val="24"/>
                <w:lang w:val="en-US" w:eastAsia="zh-CN" w:bidi="ar"/>
              </w:rPr>
              <w:t xml:space="preserve"> a la sostenibilidad </w:t>
            </w:r>
            <w:proofErr w:type="spellStart"/>
            <w:r w:rsidRPr="00F56760">
              <w:rPr>
                <w:rFonts w:ascii="Times New Roman" w:eastAsia="SimSun" w:hAnsi="Times New Roman" w:cs="Times New Roman"/>
                <w:sz w:val="24"/>
                <w:szCs w:val="24"/>
                <w:lang w:val="en-US" w:eastAsia="zh-CN" w:bidi="ar"/>
              </w:rPr>
              <w:t>económica</w:t>
            </w:r>
            <w:proofErr w:type="spellEnd"/>
            <w:r w:rsidRPr="00F56760">
              <w:rPr>
                <w:rFonts w:ascii="Times New Roman" w:eastAsia="SimSun" w:hAnsi="Times New Roman" w:cs="Times New Roman"/>
                <w:sz w:val="24"/>
                <w:szCs w:val="24"/>
                <w:lang w:val="en-US" w:eastAsia="zh-CN" w:bidi="ar"/>
              </w:rPr>
              <w:t>.</w:t>
            </w:r>
          </w:p>
        </w:tc>
      </w:tr>
      <w:tr w:rsidR="00F56760" w:rsidRPr="00F56760" w14:paraId="7D4E34D3"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FFFFFF"/>
            <w:noWrap/>
            <w:vAlign w:val="center"/>
          </w:tcPr>
          <w:p w14:paraId="54479AE8"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Segmentos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clientes</w:t>
            </w:r>
            <w:proofErr w:type="spellEnd"/>
          </w:p>
        </w:tc>
        <w:tc>
          <w:tcPr>
            <w:tcW w:w="3603" w:type="pct"/>
            <w:tcBorders>
              <w:top w:val="single" w:sz="8" w:space="0" w:color="4F81BD"/>
              <w:left w:val="single" w:sz="8" w:space="0" w:color="4F81BD"/>
              <w:bottom w:val="single" w:sz="8" w:space="0" w:color="4F81BD"/>
              <w:right w:val="single" w:sz="8" w:space="0" w:color="4F81BD"/>
            </w:tcBorders>
            <w:shd w:val="clear" w:color="auto" w:fill="FFFFFF"/>
            <w:vAlign w:val="center"/>
          </w:tcPr>
          <w:p w14:paraId="5A0E9A9C"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Consumidores</w:t>
            </w:r>
            <w:proofErr w:type="spellEnd"/>
            <w:r w:rsidRPr="00F56760">
              <w:rPr>
                <w:rFonts w:ascii="Times New Roman" w:eastAsia="SimSun" w:hAnsi="Times New Roman" w:cs="Times New Roman"/>
                <w:sz w:val="24"/>
                <w:szCs w:val="24"/>
                <w:lang w:val="en-US" w:eastAsia="zh-CN" w:bidi="ar"/>
              </w:rPr>
              <w:t xml:space="preserve"> locales para </w:t>
            </w:r>
            <w:proofErr w:type="spellStart"/>
            <w:r w:rsidRPr="00F56760">
              <w:rPr>
                <w:rFonts w:ascii="Times New Roman" w:eastAsia="SimSun" w:hAnsi="Times New Roman" w:cs="Times New Roman"/>
                <w:sz w:val="24"/>
                <w:szCs w:val="24"/>
                <w:lang w:val="en-US" w:eastAsia="zh-CN" w:bidi="ar"/>
              </w:rPr>
              <w:t>consumo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doméstico</w:t>
            </w:r>
            <w:proofErr w:type="spellEnd"/>
            <w:r w:rsidRPr="00F56760">
              <w:rPr>
                <w:rFonts w:ascii="Times New Roman" w:eastAsia="SimSun" w:hAnsi="Times New Roman" w:cs="Times New Roman"/>
                <w:sz w:val="24"/>
                <w:szCs w:val="24"/>
                <w:lang w:val="en-US" w:eastAsia="zh-CN" w:bidi="ar"/>
              </w:rPr>
              <w:t xml:space="preserve">; tiendas </w:t>
            </w:r>
            <w:proofErr w:type="spellStart"/>
            <w:r w:rsidRPr="00F56760">
              <w:rPr>
                <w:rFonts w:ascii="Times New Roman" w:eastAsia="SimSun" w:hAnsi="Times New Roman" w:cs="Times New Roman"/>
                <w:sz w:val="24"/>
                <w:szCs w:val="24"/>
                <w:lang w:val="en-US" w:eastAsia="zh-CN" w:bidi="ar"/>
              </w:rPr>
              <w:t>barriales</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pequeños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comercios</w:t>
            </w:r>
            <w:proofErr w:type="spellEnd"/>
            <w:r w:rsidRPr="00F56760">
              <w:rPr>
                <w:rFonts w:ascii="Times New Roman" w:eastAsia="SimSun" w:hAnsi="Times New Roman" w:cs="Times New Roman"/>
                <w:sz w:val="24"/>
                <w:szCs w:val="24"/>
                <w:lang w:val="en-US" w:eastAsia="zh-CN" w:bidi="ar"/>
              </w:rPr>
              <w:t xml:space="preserve"> del municipio de </w:t>
            </w:r>
            <w:proofErr w:type="spellStart"/>
            <w:r w:rsidRPr="00F56760">
              <w:rPr>
                <w:rFonts w:ascii="Times New Roman" w:eastAsia="SimSun" w:hAnsi="Times New Roman" w:cs="Times New Roman"/>
                <w:sz w:val="24"/>
                <w:szCs w:val="24"/>
                <w:lang w:val="en-US" w:eastAsia="zh-CN" w:bidi="ar"/>
              </w:rPr>
              <w:t>Otanche</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su</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área</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influencia</w:t>
            </w:r>
            <w:proofErr w:type="spellEnd"/>
            <w:r w:rsidRPr="00F56760">
              <w:rPr>
                <w:rFonts w:ascii="Times New Roman" w:eastAsia="SimSun" w:hAnsi="Times New Roman" w:cs="Times New Roman"/>
                <w:sz w:val="24"/>
                <w:szCs w:val="24"/>
                <w:lang w:val="en-US" w:eastAsia="zh-CN" w:bidi="ar"/>
              </w:rPr>
              <w:t xml:space="preserve">; mercados </w:t>
            </w:r>
            <w:proofErr w:type="spellStart"/>
            <w:r w:rsidRPr="00F56760">
              <w:rPr>
                <w:rFonts w:ascii="Times New Roman" w:eastAsia="SimSun" w:hAnsi="Times New Roman" w:cs="Times New Roman"/>
                <w:sz w:val="24"/>
                <w:szCs w:val="24"/>
                <w:lang w:val="en-US" w:eastAsia="zh-CN" w:bidi="ar"/>
              </w:rPr>
              <w:t>regionales</w:t>
            </w:r>
            <w:proofErr w:type="spellEnd"/>
            <w:r w:rsidRPr="00F56760">
              <w:rPr>
                <w:rFonts w:ascii="Times New Roman" w:eastAsia="SimSun" w:hAnsi="Times New Roman" w:cs="Times New Roman"/>
                <w:sz w:val="24"/>
                <w:szCs w:val="24"/>
                <w:lang w:val="en-US" w:eastAsia="zh-CN" w:bidi="ar"/>
              </w:rPr>
              <w:t xml:space="preserve"> e </w:t>
            </w:r>
            <w:proofErr w:type="spellStart"/>
            <w:r w:rsidRPr="00F56760">
              <w:rPr>
                <w:rFonts w:ascii="Times New Roman" w:eastAsia="SimSun" w:hAnsi="Times New Roman" w:cs="Times New Roman"/>
                <w:sz w:val="24"/>
                <w:szCs w:val="24"/>
                <w:lang w:val="en-US" w:eastAsia="zh-CN" w:bidi="ar"/>
              </w:rPr>
              <w:t>institucionales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escenarios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formalización</w:t>
            </w:r>
            <w:proofErr w:type="spellEnd"/>
            <w:r w:rsidRPr="00F56760">
              <w:rPr>
                <w:rFonts w:ascii="Times New Roman" w:eastAsia="SimSun" w:hAnsi="Times New Roman" w:cs="Times New Roman"/>
                <w:sz w:val="24"/>
                <w:szCs w:val="24"/>
                <w:lang w:val="en-US" w:eastAsia="zh-CN" w:bidi="ar"/>
              </w:rPr>
              <w:t xml:space="preserve"> sanitaria.</w:t>
            </w:r>
          </w:p>
        </w:tc>
      </w:tr>
      <w:tr w:rsidR="00F56760" w:rsidRPr="00F56760" w14:paraId="1D8D188A"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B8CCE4"/>
            <w:noWrap/>
            <w:vAlign w:val="center"/>
          </w:tcPr>
          <w:p w14:paraId="3C4D80E8" w14:textId="77777777" w:rsidR="00CD4831" w:rsidRPr="00F56760" w:rsidRDefault="00CD4831" w:rsidP="00443B66">
            <w:pPr>
              <w:spacing w:line="480" w:lineRule="auto"/>
              <w:ind w:left="720"/>
              <w:textAlignment w:val="center"/>
              <w:rPr>
                <w:rFonts w:ascii="Times New Roman" w:hAnsi="Times New Roman" w:cs="Times New Roman"/>
                <w:sz w:val="24"/>
                <w:szCs w:val="24"/>
              </w:rPr>
            </w:pPr>
            <w:r w:rsidRPr="00F56760">
              <w:rPr>
                <w:rFonts w:ascii="Times New Roman" w:eastAsia="SimSun" w:hAnsi="Times New Roman" w:cs="Times New Roman"/>
                <w:sz w:val="24"/>
                <w:szCs w:val="24"/>
                <w:lang w:val="en-US" w:eastAsia="zh-CN" w:bidi="ar"/>
              </w:rPr>
              <w:t>Canales</w:t>
            </w:r>
          </w:p>
        </w:tc>
        <w:tc>
          <w:tcPr>
            <w:tcW w:w="3603" w:type="pct"/>
            <w:tcBorders>
              <w:top w:val="single" w:sz="8" w:space="0" w:color="4F81BD"/>
              <w:left w:val="single" w:sz="8" w:space="0" w:color="4F81BD"/>
              <w:bottom w:val="single" w:sz="8" w:space="0" w:color="4F81BD"/>
              <w:right w:val="single" w:sz="8" w:space="0" w:color="4F81BD"/>
            </w:tcBorders>
            <w:shd w:val="clear" w:color="auto" w:fill="B8CCE4"/>
            <w:vAlign w:val="center"/>
          </w:tcPr>
          <w:p w14:paraId="045720AC"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Venta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directa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finca; tiendas de barrio; ferias </w:t>
            </w:r>
            <w:proofErr w:type="spellStart"/>
            <w:r w:rsidRPr="00F56760">
              <w:rPr>
                <w:rFonts w:ascii="Times New Roman" w:eastAsia="SimSun" w:hAnsi="Times New Roman" w:cs="Times New Roman"/>
                <w:sz w:val="24"/>
                <w:szCs w:val="24"/>
                <w:lang w:val="en-US" w:eastAsia="zh-CN" w:bidi="ar"/>
              </w:rPr>
              <w:t>campesinas</w:t>
            </w:r>
            <w:proofErr w:type="spellEnd"/>
            <w:r w:rsidRPr="00F56760">
              <w:rPr>
                <w:rFonts w:ascii="Times New Roman" w:eastAsia="SimSun" w:hAnsi="Times New Roman" w:cs="Times New Roman"/>
                <w:sz w:val="24"/>
                <w:szCs w:val="24"/>
                <w:lang w:val="en-US" w:eastAsia="zh-CN" w:bidi="ar"/>
              </w:rPr>
              <w:t xml:space="preserve"> locales; mercados </w:t>
            </w:r>
            <w:proofErr w:type="spellStart"/>
            <w:r w:rsidRPr="00F56760">
              <w:rPr>
                <w:rFonts w:ascii="Times New Roman" w:eastAsia="SimSun" w:hAnsi="Times New Roman" w:cs="Times New Roman"/>
                <w:sz w:val="24"/>
                <w:szCs w:val="24"/>
                <w:lang w:val="en-US" w:eastAsia="zh-CN" w:bidi="ar"/>
              </w:rPr>
              <w:t>regionales</w:t>
            </w:r>
            <w:proofErr w:type="spellEnd"/>
            <w:r w:rsidRPr="00F56760">
              <w:rPr>
                <w:rFonts w:ascii="Times New Roman" w:eastAsia="SimSun" w:hAnsi="Times New Roman" w:cs="Times New Roman"/>
                <w:sz w:val="24"/>
                <w:szCs w:val="24"/>
                <w:lang w:val="en-US" w:eastAsia="zh-CN" w:bidi="ar"/>
              </w:rPr>
              <w:t xml:space="preserve"> e </w:t>
            </w:r>
            <w:proofErr w:type="spellStart"/>
            <w:r w:rsidRPr="00F56760">
              <w:rPr>
                <w:rFonts w:ascii="Times New Roman" w:eastAsia="SimSun" w:hAnsi="Times New Roman" w:cs="Times New Roman"/>
                <w:sz w:val="24"/>
                <w:szCs w:val="24"/>
                <w:lang w:val="en-US" w:eastAsia="zh-CN" w:bidi="ar"/>
              </w:rPr>
              <w:t>institucionales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un </w:t>
            </w:r>
            <w:proofErr w:type="spellStart"/>
            <w:r w:rsidRPr="00F56760">
              <w:rPr>
                <w:rFonts w:ascii="Times New Roman" w:eastAsia="SimSun" w:hAnsi="Times New Roman" w:cs="Times New Roman"/>
                <w:sz w:val="24"/>
                <w:szCs w:val="24"/>
                <w:lang w:val="en-US" w:eastAsia="zh-CN" w:bidi="ar"/>
              </w:rPr>
              <w:t>escenario</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formalización</w:t>
            </w:r>
            <w:proofErr w:type="spellEnd"/>
            <w:r w:rsidRPr="00F56760">
              <w:rPr>
                <w:rFonts w:ascii="Times New Roman" w:eastAsia="SimSun" w:hAnsi="Times New Roman" w:cs="Times New Roman"/>
                <w:sz w:val="24"/>
                <w:szCs w:val="24"/>
                <w:lang w:val="en-US" w:eastAsia="zh-CN" w:bidi="ar"/>
              </w:rPr>
              <w:t>.</w:t>
            </w:r>
          </w:p>
        </w:tc>
      </w:tr>
      <w:tr w:rsidR="00F56760" w:rsidRPr="00F56760" w14:paraId="554EF98D"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FFFFFF"/>
            <w:noWrap/>
            <w:vAlign w:val="center"/>
          </w:tcPr>
          <w:p w14:paraId="48F3267F"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Relación</w:t>
            </w:r>
            <w:proofErr w:type="spellEnd"/>
            <w:r w:rsidRPr="00F56760">
              <w:rPr>
                <w:rFonts w:ascii="Times New Roman" w:eastAsia="SimSun" w:hAnsi="Times New Roman" w:cs="Times New Roman"/>
                <w:sz w:val="24"/>
                <w:szCs w:val="24"/>
                <w:lang w:val="en-US" w:eastAsia="zh-CN" w:bidi="ar"/>
              </w:rPr>
              <w:t xml:space="preserve"> con </w:t>
            </w:r>
            <w:proofErr w:type="spellStart"/>
            <w:r w:rsidRPr="00F56760">
              <w:rPr>
                <w:rFonts w:ascii="Times New Roman" w:eastAsia="SimSun" w:hAnsi="Times New Roman" w:cs="Times New Roman"/>
                <w:sz w:val="24"/>
                <w:szCs w:val="24"/>
                <w:lang w:val="en-US" w:eastAsia="zh-CN" w:bidi="ar"/>
              </w:rPr>
              <w:t>los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clientes</w:t>
            </w:r>
            <w:proofErr w:type="spellEnd"/>
          </w:p>
        </w:tc>
        <w:tc>
          <w:tcPr>
            <w:tcW w:w="3603" w:type="pct"/>
            <w:tcBorders>
              <w:top w:val="single" w:sz="8" w:space="0" w:color="4F81BD"/>
              <w:left w:val="single" w:sz="8" w:space="0" w:color="4F81BD"/>
              <w:bottom w:val="single" w:sz="8" w:space="0" w:color="4F81BD"/>
              <w:right w:val="single" w:sz="8" w:space="0" w:color="4F81BD"/>
            </w:tcBorders>
            <w:shd w:val="clear" w:color="auto" w:fill="FFFFFF"/>
            <w:vAlign w:val="center"/>
          </w:tcPr>
          <w:p w14:paraId="3318B11A"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Relación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directa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basada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confianza</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trato</w:t>
            </w:r>
            <w:proofErr w:type="spellEnd"/>
            <w:r w:rsidRPr="00F56760">
              <w:rPr>
                <w:rFonts w:ascii="Times New Roman" w:eastAsia="SimSun" w:hAnsi="Times New Roman" w:cs="Times New Roman"/>
                <w:sz w:val="24"/>
                <w:szCs w:val="24"/>
                <w:lang w:val="en-US" w:eastAsia="zh-CN" w:bidi="ar"/>
              </w:rPr>
              <w:t xml:space="preserve"> personal; </w:t>
            </w:r>
            <w:proofErr w:type="spellStart"/>
            <w:r w:rsidRPr="00F56760">
              <w:rPr>
                <w:rFonts w:ascii="Times New Roman" w:eastAsia="SimSun" w:hAnsi="Times New Roman" w:cs="Times New Roman"/>
                <w:sz w:val="24"/>
                <w:szCs w:val="24"/>
                <w:lang w:val="en-US" w:eastAsia="zh-CN" w:bidi="ar"/>
              </w:rPr>
              <w:t>comunicación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sencilla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sobre</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origen</w:t>
            </w:r>
            <w:proofErr w:type="spellEnd"/>
            <w:r w:rsidRPr="00F56760">
              <w:rPr>
                <w:rFonts w:ascii="Times New Roman" w:eastAsia="SimSun" w:hAnsi="Times New Roman" w:cs="Times New Roman"/>
                <w:sz w:val="24"/>
                <w:szCs w:val="24"/>
                <w:lang w:val="en-US" w:eastAsia="zh-CN" w:bidi="ar"/>
              </w:rPr>
              <w:t xml:space="preserve"> y forma de </w:t>
            </w:r>
            <w:proofErr w:type="spellStart"/>
            <w:r w:rsidRPr="00F56760">
              <w:rPr>
                <w:rFonts w:ascii="Times New Roman" w:eastAsia="SimSun" w:hAnsi="Times New Roman" w:cs="Times New Roman"/>
                <w:sz w:val="24"/>
                <w:szCs w:val="24"/>
                <w:lang w:val="en-US" w:eastAsia="zh-CN" w:bidi="ar"/>
              </w:rPr>
              <w:t>elaboración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fidelización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mediante</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consistencia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calidad y </w:t>
            </w:r>
            <w:proofErr w:type="spellStart"/>
            <w:r w:rsidRPr="00F56760">
              <w:rPr>
                <w:rFonts w:ascii="Times New Roman" w:eastAsia="SimSun" w:hAnsi="Times New Roman" w:cs="Times New Roman"/>
                <w:sz w:val="24"/>
                <w:szCs w:val="24"/>
                <w:lang w:val="en-US" w:eastAsia="zh-CN" w:bidi="ar"/>
              </w:rPr>
              <w:t>cumplimiento</w:t>
            </w:r>
            <w:proofErr w:type="spellEnd"/>
            <w:r w:rsidRPr="00F56760">
              <w:rPr>
                <w:rFonts w:ascii="Times New Roman" w:eastAsia="SimSun" w:hAnsi="Times New Roman" w:cs="Times New Roman"/>
                <w:sz w:val="24"/>
                <w:szCs w:val="24"/>
                <w:lang w:val="en-US" w:eastAsia="zh-CN" w:bidi="ar"/>
              </w:rPr>
              <w:t>.</w:t>
            </w:r>
          </w:p>
        </w:tc>
      </w:tr>
      <w:tr w:rsidR="00F56760" w:rsidRPr="00F56760" w14:paraId="15F62E56"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B8CCE4"/>
            <w:noWrap/>
            <w:vAlign w:val="center"/>
          </w:tcPr>
          <w:p w14:paraId="51C87E86" w14:textId="77777777" w:rsidR="00CD4831" w:rsidRPr="00F56760" w:rsidRDefault="00CD4831" w:rsidP="00443B66">
            <w:pPr>
              <w:spacing w:line="480" w:lineRule="auto"/>
              <w:ind w:left="720"/>
              <w:textAlignment w:val="center"/>
              <w:rPr>
                <w:rFonts w:ascii="Times New Roman" w:hAnsi="Times New Roman" w:cs="Times New Roman"/>
                <w:sz w:val="24"/>
                <w:szCs w:val="24"/>
              </w:rPr>
            </w:pPr>
            <w:r w:rsidRPr="00F56760">
              <w:rPr>
                <w:rFonts w:ascii="Times New Roman" w:eastAsia="SimSun" w:hAnsi="Times New Roman" w:cs="Times New Roman"/>
                <w:sz w:val="24"/>
                <w:szCs w:val="24"/>
                <w:lang w:val="en-US" w:eastAsia="zh-CN" w:bidi="ar"/>
              </w:rPr>
              <w:t xml:space="preserve">Fuentes de </w:t>
            </w:r>
            <w:proofErr w:type="spellStart"/>
            <w:r w:rsidRPr="00F56760">
              <w:rPr>
                <w:rFonts w:ascii="Times New Roman" w:eastAsia="SimSun" w:hAnsi="Times New Roman" w:cs="Times New Roman"/>
                <w:sz w:val="24"/>
                <w:szCs w:val="24"/>
                <w:lang w:val="en-US" w:eastAsia="zh-CN" w:bidi="ar"/>
              </w:rPr>
              <w:t>ingresos</w:t>
            </w:r>
            <w:proofErr w:type="spellEnd"/>
          </w:p>
        </w:tc>
        <w:tc>
          <w:tcPr>
            <w:tcW w:w="3603" w:type="pct"/>
            <w:tcBorders>
              <w:top w:val="single" w:sz="8" w:space="0" w:color="4F81BD"/>
              <w:left w:val="single" w:sz="8" w:space="0" w:color="4F81BD"/>
              <w:bottom w:val="single" w:sz="8" w:space="0" w:color="4F81BD"/>
              <w:right w:val="single" w:sz="8" w:space="0" w:color="4F81BD"/>
            </w:tcBorders>
            <w:shd w:val="clear" w:color="auto" w:fill="B8CCE4"/>
            <w:vAlign w:val="center"/>
          </w:tcPr>
          <w:p w14:paraId="13AAAE87"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Venta</w:t>
            </w:r>
            <w:proofErr w:type="spellEnd"/>
            <w:r w:rsidRPr="00F56760">
              <w:rPr>
                <w:rFonts w:ascii="Times New Roman" w:eastAsia="SimSun" w:hAnsi="Times New Roman" w:cs="Times New Roman"/>
                <w:sz w:val="24"/>
                <w:szCs w:val="24"/>
                <w:lang w:val="en-US" w:eastAsia="zh-CN" w:bidi="ar"/>
              </w:rPr>
              <w:t xml:space="preserve"> de panela </w:t>
            </w:r>
            <w:proofErr w:type="spellStart"/>
            <w:r w:rsidRPr="00F56760">
              <w:rPr>
                <w:rFonts w:ascii="Times New Roman" w:eastAsia="SimSun" w:hAnsi="Times New Roman" w:cs="Times New Roman"/>
                <w:sz w:val="24"/>
                <w:szCs w:val="24"/>
                <w:lang w:val="en-US" w:eastAsia="zh-CN" w:bidi="ar"/>
              </w:rPr>
              <w:t>en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presentación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tradicional</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por</w:t>
            </w:r>
            <w:proofErr w:type="spellEnd"/>
            <w:r w:rsidRPr="00F56760">
              <w:rPr>
                <w:rFonts w:ascii="Times New Roman" w:eastAsia="SimSun" w:hAnsi="Times New Roman" w:cs="Times New Roman"/>
                <w:sz w:val="24"/>
                <w:szCs w:val="24"/>
                <w:lang w:val="en-US" w:eastAsia="zh-CN" w:bidi="ar"/>
              </w:rPr>
              <w:t xml:space="preserve"> cargas; </w:t>
            </w:r>
            <w:proofErr w:type="spellStart"/>
            <w:r w:rsidRPr="00F56760">
              <w:rPr>
                <w:rFonts w:ascii="Times New Roman" w:eastAsia="SimSun" w:hAnsi="Times New Roman" w:cs="Times New Roman"/>
                <w:sz w:val="24"/>
                <w:szCs w:val="24"/>
                <w:lang w:val="en-US" w:eastAsia="zh-CN" w:bidi="ar"/>
              </w:rPr>
              <w:t>ingresos</w:t>
            </w:r>
            <w:proofErr w:type="spellEnd"/>
            <w:r w:rsidRPr="00F56760">
              <w:rPr>
                <w:rFonts w:ascii="Times New Roman" w:eastAsia="SimSun" w:hAnsi="Times New Roman" w:cs="Times New Roman"/>
                <w:sz w:val="24"/>
                <w:szCs w:val="24"/>
                <w:lang w:val="en-US" w:eastAsia="zh-CN" w:bidi="ar"/>
              </w:rPr>
              <w:t xml:space="preserve"> variables </w:t>
            </w:r>
            <w:proofErr w:type="spellStart"/>
            <w:r w:rsidRPr="00F56760">
              <w:rPr>
                <w:rFonts w:ascii="Times New Roman" w:eastAsia="SimSun" w:hAnsi="Times New Roman" w:cs="Times New Roman"/>
                <w:sz w:val="24"/>
                <w:szCs w:val="24"/>
                <w:lang w:val="en-US" w:eastAsia="zh-CN" w:bidi="ar"/>
              </w:rPr>
              <w:t>según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volumen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producido</w:t>
            </w:r>
            <w:proofErr w:type="spellEnd"/>
            <w:r w:rsidRPr="00F56760">
              <w:rPr>
                <w:rFonts w:ascii="Times New Roman" w:eastAsia="SimSun" w:hAnsi="Times New Roman" w:cs="Times New Roman"/>
                <w:sz w:val="24"/>
                <w:szCs w:val="24"/>
                <w:lang w:val="en-US" w:eastAsia="zh-CN" w:bidi="ar"/>
              </w:rPr>
              <w:t xml:space="preserve"> y canal de </w:t>
            </w:r>
            <w:proofErr w:type="spellStart"/>
            <w:r w:rsidRPr="00F56760">
              <w:rPr>
                <w:rFonts w:ascii="Times New Roman" w:eastAsia="SimSun" w:hAnsi="Times New Roman" w:cs="Times New Roman"/>
                <w:sz w:val="24"/>
                <w:szCs w:val="24"/>
                <w:lang w:val="en-US" w:eastAsia="zh-CN" w:bidi="ar"/>
              </w:rPr>
              <w:t>comercialización</w:t>
            </w:r>
            <w:proofErr w:type="spellEnd"/>
            <w:r w:rsidRPr="00F56760">
              <w:rPr>
                <w:rFonts w:ascii="Times New Roman" w:eastAsia="SimSun" w:hAnsi="Times New Roman" w:cs="Times New Roman"/>
                <w:sz w:val="24"/>
                <w:szCs w:val="24"/>
                <w:lang w:val="en-US" w:eastAsia="zh-CN" w:bidi="ar"/>
              </w:rPr>
              <w:t>.</w:t>
            </w:r>
          </w:p>
        </w:tc>
      </w:tr>
      <w:tr w:rsidR="00F56760" w:rsidRPr="00F56760" w14:paraId="162FE4C3"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FFFFFF"/>
            <w:noWrap/>
            <w:vAlign w:val="center"/>
          </w:tcPr>
          <w:p w14:paraId="205C630C"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lastRenderedPageBreak/>
              <w:t>Actividades</w:t>
            </w:r>
            <w:proofErr w:type="spellEnd"/>
            <w:r w:rsidRPr="00F56760">
              <w:rPr>
                <w:rFonts w:ascii="Times New Roman" w:eastAsia="SimSun" w:hAnsi="Times New Roman" w:cs="Times New Roman"/>
                <w:sz w:val="24"/>
                <w:szCs w:val="24"/>
                <w:lang w:val="en-US" w:eastAsia="zh-CN" w:bidi="ar"/>
              </w:rPr>
              <w:t xml:space="preserve"> clave</w:t>
            </w:r>
          </w:p>
        </w:tc>
        <w:tc>
          <w:tcPr>
            <w:tcW w:w="3603" w:type="pct"/>
            <w:tcBorders>
              <w:top w:val="single" w:sz="8" w:space="0" w:color="4F81BD"/>
              <w:left w:val="single" w:sz="8" w:space="0" w:color="4F81BD"/>
              <w:bottom w:val="single" w:sz="8" w:space="0" w:color="4F81BD"/>
              <w:right w:val="single" w:sz="8" w:space="0" w:color="4F81BD"/>
            </w:tcBorders>
            <w:shd w:val="clear" w:color="auto" w:fill="FFFFFF"/>
            <w:vAlign w:val="center"/>
          </w:tcPr>
          <w:p w14:paraId="135099FB"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Cultivo</w:t>
            </w:r>
            <w:proofErr w:type="spellEnd"/>
            <w:r w:rsidRPr="00F56760">
              <w:rPr>
                <w:rFonts w:ascii="Times New Roman" w:eastAsia="SimSun" w:hAnsi="Times New Roman" w:cs="Times New Roman"/>
                <w:sz w:val="24"/>
                <w:szCs w:val="24"/>
                <w:lang w:val="en-US" w:eastAsia="zh-CN" w:bidi="ar"/>
              </w:rPr>
              <w:t xml:space="preserve"> y corte de </w:t>
            </w:r>
            <w:proofErr w:type="spellStart"/>
            <w:r w:rsidRPr="00F56760">
              <w:rPr>
                <w:rFonts w:ascii="Times New Roman" w:eastAsia="SimSun" w:hAnsi="Times New Roman" w:cs="Times New Roman"/>
                <w:sz w:val="24"/>
                <w:szCs w:val="24"/>
                <w:lang w:val="en-US" w:eastAsia="zh-CN" w:bidi="ar"/>
              </w:rPr>
              <w:t>caña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molienda</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extracción</w:t>
            </w:r>
            <w:proofErr w:type="spellEnd"/>
            <w:r w:rsidRPr="00F56760">
              <w:rPr>
                <w:rFonts w:ascii="Times New Roman" w:eastAsia="SimSun" w:hAnsi="Times New Roman" w:cs="Times New Roman"/>
                <w:sz w:val="24"/>
                <w:szCs w:val="24"/>
                <w:lang w:val="en-US" w:eastAsia="zh-CN" w:bidi="ar"/>
              </w:rPr>
              <w:t xml:space="preserve"> de jugo; </w:t>
            </w:r>
            <w:proofErr w:type="spellStart"/>
            <w:r w:rsidRPr="00F56760">
              <w:rPr>
                <w:rFonts w:ascii="Times New Roman" w:eastAsia="SimSun" w:hAnsi="Times New Roman" w:cs="Times New Roman"/>
                <w:sz w:val="24"/>
                <w:szCs w:val="24"/>
                <w:lang w:val="en-US" w:eastAsia="zh-CN" w:bidi="ar"/>
              </w:rPr>
              <w:t>cocción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concentración</w:t>
            </w:r>
            <w:proofErr w:type="spellEnd"/>
            <w:r w:rsidRPr="00F56760">
              <w:rPr>
                <w:rFonts w:ascii="Times New Roman" w:eastAsia="SimSun" w:hAnsi="Times New Roman" w:cs="Times New Roman"/>
                <w:sz w:val="24"/>
                <w:szCs w:val="24"/>
                <w:lang w:val="en-US" w:eastAsia="zh-CN" w:bidi="ar"/>
              </w:rPr>
              <w:t xml:space="preserve">, batido y </w:t>
            </w:r>
            <w:proofErr w:type="spellStart"/>
            <w:r w:rsidRPr="00F56760">
              <w:rPr>
                <w:rFonts w:ascii="Times New Roman" w:eastAsia="SimSun" w:hAnsi="Times New Roman" w:cs="Times New Roman"/>
                <w:sz w:val="24"/>
                <w:szCs w:val="24"/>
                <w:lang w:val="en-US" w:eastAsia="zh-CN" w:bidi="ar"/>
              </w:rPr>
              <w:t>moldeado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empaque</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comercialización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gestión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básica</w:t>
            </w:r>
            <w:proofErr w:type="spellEnd"/>
            <w:r w:rsidRPr="00F56760">
              <w:rPr>
                <w:rFonts w:ascii="Times New Roman" w:eastAsia="SimSun" w:hAnsi="Times New Roman" w:cs="Times New Roman"/>
                <w:sz w:val="24"/>
                <w:szCs w:val="24"/>
                <w:lang w:val="en-US" w:eastAsia="zh-CN" w:bidi="ar"/>
              </w:rPr>
              <w:t xml:space="preserve"> del </w:t>
            </w:r>
            <w:proofErr w:type="spellStart"/>
            <w:r w:rsidRPr="00F56760">
              <w:rPr>
                <w:rFonts w:ascii="Times New Roman" w:eastAsia="SimSun" w:hAnsi="Times New Roman" w:cs="Times New Roman"/>
                <w:sz w:val="24"/>
                <w:szCs w:val="24"/>
                <w:lang w:val="en-US" w:eastAsia="zh-CN" w:bidi="ar"/>
              </w:rPr>
              <w:t>negocio</w:t>
            </w:r>
            <w:proofErr w:type="spellEnd"/>
            <w:r w:rsidRPr="00F56760">
              <w:rPr>
                <w:rFonts w:ascii="Times New Roman" w:eastAsia="SimSun" w:hAnsi="Times New Roman" w:cs="Times New Roman"/>
                <w:sz w:val="24"/>
                <w:szCs w:val="24"/>
                <w:lang w:val="en-US" w:eastAsia="zh-CN" w:bidi="ar"/>
              </w:rPr>
              <w:t>.</w:t>
            </w:r>
          </w:p>
        </w:tc>
      </w:tr>
      <w:tr w:rsidR="00F56760" w:rsidRPr="00F56760" w14:paraId="3F3FFD78"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B8CCE4"/>
            <w:noWrap/>
            <w:vAlign w:val="center"/>
          </w:tcPr>
          <w:p w14:paraId="4667D79E"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Recursos</w:t>
            </w:r>
            <w:proofErr w:type="spellEnd"/>
            <w:r w:rsidRPr="00F56760">
              <w:rPr>
                <w:rFonts w:ascii="Times New Roman" w:eastAsia="SimSun" w:hAnsi="Times New Roman" w:cs="Times New Roman"/>
                <w:sz w:val="24"/>
                <w:szCs w:val="24"/>
                <w:lang w:val="en-US" w:eastAsia="zh-CN" w:bidi="ar"/>
              </w:rPr>
              <w:t xml:space="preserve"> clave</w:t>
            </w:r>
          </w:p>
        </w:tc>
        <w:tc>
          <w:tcPr>
            <w:tcW w:w="3603" w:type="pct"/>
            <w:tcBorders>
              <w:top w:val="single" w:sz="8" w:space="0" w:color="4F81BD"/>
              <w:left w:val="single" w:sz="8" w:space="0" w:color="4F81BD"/>
              <w:bottom w:val="single" w:sz="8" w:space="0" w:color="4F81BD"/>
              <w:right w:val="single" w:sz="8" w:space="0" w:color="4F81BD"/>
            </w:tcBorders>
            <w:shd w:val="clear" w:color="auto" w:fill="B8CCE4"/>
            <w:vAlign w:val="center"/>
          </w:tcPr>
          <w:p w14:paraId="18C7ACE1" w14:textId="77777777" w:rsidR="00CD4831" w:rsidRPr="00F56760" w:rsidRDefault="00CD4831" w:rsidP="00443B66">
            <w:pPr>
              <w:spacing w:line="480" w:lineRule="auto"/>
              <w:ind w:left="720"/>
              <w:textAlignment w:val="center"/>
              <w:rPr>
                <w:rFonts w:ascii="Times New Roman" w:hAnsi="Times New Roman" w:cs="Times New Roman"/>
                <w:sz w:val="24"/>
                <w:szCs w:val="24"/>
              </w:rPr>
            </w:pPr>
            <w:r w:rsidRPr="00F56760">
              <w:rPr>
                <w:rFonts w:ascii="Times New Roman" w:eastAsia="SimSun" w:hAnsi="Times New Roman" w:cs="Times New Roman"/>
                <w:sz w:val="24"/>
                <w:szCs w:val="24"/>
                <w:lang w:val="en-US" w:eastAsia="zh-CN" w:bidi="ar"/>
              </w:rPr>
              <w:t xml:space="preserve">Tierra </w:t>
            </w:r>
            <w:proofErr w:type="spellStart"/>
            <w:r w:rsidRPr="00F56760">
              <w:rPr>
                <w:rFonts w:ascii="Times New Roman" w:eastAsia="SimSun" w:hAnsi="Times New Roman" w:cs="Times New Roman"/>
                <w:sz w:val="24"/>
                <w:szCs w:val="24"/>
                <w:lang w:val="en-US" w:eastAsia="zh-CN" w:bidi="ar"/>
              </w:rPr>
              <w:t>cultivada</w:t>
            </w:r>
            <w:proofErr w:type="spellEnd"/>
            <w:r w:rsidRPr="00F56760">
              <w:rPr>
                <w:rFonts w:ascii="Times New Roman" w:eastAsia="SimSun" w:hAnsi="Times New Roman" w:cs="Times New Roman"/>
                <w:sz w:val="24"/>
                <w:szCs w:val="24"/>
                <w:lang w:val="en-US" w:eastAsia="zh-CN" w:bidi="ar"/>
              </w:rPr>
              <w:t xml:space="preserve"> con </w:t>
            </w:r>
            <w:proofErr w:type="spellStart"/>
            <w:r w:rsidRPr="00F56760">
              <w:rPr>
                <w:rFonts w:ascii="Times New Roman" w:eastAsia="SimSun" w:hAnsi="Times New Roman" w:cs="Times New Roman"/>
                <w:sz w:val="24"/>
                <w:szCs w:val="24"/>
                <w:lang w:val="en-US" w:eastAsia="zh-CN" w:bidi="ar"/>
              </w:rPr>
              <w:t>caña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panelera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infraestructura</w:t>
            </w:r>
            <w:proofErr w:type="spellEnd"/>
            <w:r w:rsidRPr="00F56760">
              <w:rPr>
                <w:rFonts w:ascii="Times New Roman" w:eastAsia="SimSun" w:hAnsi="Times New Roman" w:cs="Times New Roman"/>
                <w:sz w:val="24"/>
                <w:szCs w:val="24"/>
                <w:lang w:val="en-US" w:eastAsia="zh-CN" w:bidi="ar"/>
              </w:rPr>
              <w:t xml:space="preserve"> del trapiche (</w:t>
            </w:r>
            <w:proofErr w:type="spellStart"/>
            <w:r w:rsidRPr="00F56760">
              <w:rPr>
                <w:rFonts w:ascii="Times New Roman" w:eastAsia="SimSun" w:hAnsi="Times New Roman" w:cs="Times New Roman"/>
                <w:sz w:val="24"/>
                <w:szCs w:val="24"/>
                <w:lang w:val="en-US" w:eastAsia="zh-CN" w:bidi="ar"/>
              </w:rPr>
              <w:t>molino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hornilla</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pailas</w:t>
            </w:r>
            <w:proofErr w:type="spellEnd"/>
            <w:r w:rsidRPr="00F56760">
              <w:rPr>
                <w:rFonts w:ascii="Times New Roman" w:eastAsia="SimSun" w:hAnsi="Times New Roman" w:cs="Times New Roman"/>
                <w:sz w:val="24"/>
                <w:szCs w:val="24"/>
                <w:lang w:val="en-US" w:eastAsia="zh-CN" w:bidi="ar"/>
              </w:rPr>
              <w:t xml:space="preserve">); mano de </w:t>
            </w:r>
            <w:proofErr w:type="spellStart"/>
            <w:r w:rsidRPr="00F56760">
              <w:rPr>
                <w:rFonts w:ascii="Times New Roman" w:eastAsia="SimSun" w:hAnsi="Times New Roman" w:cs="Times New Roman"/>
                <w:sz w:val="24"/>
                <w:szCs w:val="24"/>
                <w:lang w:val="en-US" w:eastAsia="zh-CN" w:bidi="ar"/>
              </w:rPr>
              <w:t>obra</w:t>
            </w:r>
            <w:proofErr w:type="spellEnd"/>
            <w:r w:rsidRPr="00F56760">
              <w:rPr>
                <w:rFonts w:ascii="Times New Roman" w:eastAsia="SimSun" w:hAnsi="Times New Roman" w:cs="Times New Roman"/>
                <w:sz w:val="24"/>
                <w:szCs w:val="24"/>
                <w:lang w:val="en-US" w:eastAsia="zh-CN" w:bidi="ar"/>
              </w:rPr>
              <w:t xml:space="preserve"> familiar y </w:t>
            </w:r>
            <w:proofErr w:type="spellStart"/>
            <w:r w:rsidRPr="00F56760">
              <w:rPr>
                <w:rFonts w:ascii="Times New Roman" w:eastAsia="SimSun" w:hAnsi="Times New Roman" w:cs="Times New Roman"/>
                <w:sz w:val="24"/>
                <w:szCs w:val="24"/>
                <w:lang w:val="en-US" w:eastAsia="zh-CN" w:bidi="ar"/>
              </w:rPr>
              <w:t>jornales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conocimiento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práctico</w:t>
            </w:r>
            <w:proofErr w:type="spellEnd"/>
            <w:r w:rsidRPr="00F56760">
              <w:rPr>
                <w:rFonts w:ascii="Times New Roman" w:eastAsia="SimSun" w:hAnsi="Times New Roman" w:cs="Times New Roman"/>
                <w:sz w:val="24"/>
                <w:szCs w:val="24"/>
                <w:lang w:val="en-US" w:eastAsia="zh-CN" w:bidi="ar"/>
              </w:rPr>
              <w:t xml:space="preserve"> del </w:t>
            </w:r>
            <w:proofErr w:type="spellStart"/>
            <w:r w:rsidRPr="00F56760">
              <w:rPr>
                <w:rFonts w:ascii="Times New Roman" w:eastAsia="SimSun" w:hAnsi="Times New Roman" w:cs="Times New Roman"/>
                <w:sz w:val="24"/>
                <w:szCs w:val="24"/>
                <w:lang w:val="en-US" w:eastAsia="zh-CN" w:bidi="ar"/>
              </w:rPr>
              <w:t>proceso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productivo</w:t>
            </w:r>
            <w:proofErr w:type="spellEnd"/>
            <w:r w:rsidRPr="00F56760">
              <w:rPr>
                <w:rFonts w:ascii="Times New Roman" w:eastAsia="SimSun" w:hAnsi="Times New Roman" w:cs="Times New Roman"/>
                <w:sz w:val="24"/>
                <w:szCs w:val="24"/>
                <w:lang w:val="en-US" w:eastAsia="zh-CN" w:bidi="ar"/>
              </w:rPr>
              <w:t>.</w:t>
            </w:r>
          </w:p>
        </w:tc>
      </w:tr>
      <w:tr w:rsidR="00F56760" w:rsidRPr="00F56760" w14:paraId="78EDC3E5" w14:textId="77777777" w:rsidTr="004244C5">
        <w:trPr>
          <w:trHeight w:val="560"/>
        </w:trPr>
        <w:tc>
          <w:tcPr>
            <w:tcW w:w="1397" w:type="pct"/>
            <w:tcBorders>
              <w:top w:val="single" w:sz="8" w:space="0" w:color="4F81BD"/>
              <w:left w:val="single" w:sz="8" w:space="0" w:color="4F81BD"/>
              <w:bottom w:val="single" w:sz="8" w:space="0" w:color="4F81BD"/>
              <w:right w:val="single" w:sz="8" w:space="0" w:color="4F81BD"/>
            </w:tcBorders>
            <w:shd w:val="clear" w:color="auto" w:fill="FFFFFF"/>
            <w:noWrap/>
            <w:vAlign w:val="center"/>
          </w:tcPr>
          <w:p w14:paraId="14EBB43F"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Socios</w:t>
            </w:r>
            <w:proofErr w:type="spellEnd"/>
            <w:r w:rsidRPr="00F56760">
              <w:rPr>
                <w:rFonts w:ascii="Times New Roman" w:eastAsia="SimSun" w:hAnsi="Times New Roman" w:cs="Times New Roman"/>
                <w:sz w:val="24"/>
                <w:szCs w:val="24"/>
                <w:lang w:val="en-US" w:eastAsia="zh-CN" w:bidi="ar"/>
              </w:rPr>
              <w:t xml:space="preserve"> clave</w:t>
            </w:r>
          </w:p>
        </w:tc>
        <w:tc>
          <w:tcPr>
            <w:tcW w:w="3603" w:type="pct"/>
            <w:tcBorders>
              <w:top w:val="single" w:sz="8" w:space="0" w:color="4F81BD"/>
              <w:left w:val="single" w:sz="8" w:space="0" w:color="4F81BD"/>
              <w:bottom w:val="single" w:sz="8" w:space="0" w:color="4F81BD"/>
              <w:right w:val="single" w:sz="8" w:space="0" w:color="4F81BD"/>
            </w:tcBorders>
            <w:shd w:val="clear" w:color="auto" w:fill="FFFFFF"/>
            <w:vAlign w:val="center"/>
          </w:tcPr>
          <w:p w14:paraId="316E8B96"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Trabajadores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por</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jornal</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proveedores</w:t>
            </w:r>
            <w:proofErr w:type="spellEnd"/>
            <w:r w:rsidRPr="00F56760">
              <w:rPr>
                <w:rFonts w:ascii="Times New Roman" w:eastAsia="SimSun" w:hAnsi="Times New Roman" w:cs="Times New Roman"/>
                <w:sz w:val="24"/>
                <w:szCs w:val="24"/>
                <w:lang w:val="en-US" w:eastAsia="zh-CN" w:bidi="ar"/>
              </w:rPr>
              <w:t xml:space="preserve"> locales de </w:t>
            </w:r>
            <w:proofErr w:type="spellStart"/>
            <w:r w:rsidRPr="00F56760">
              <w:rPr>
                <w:rFonts w:ascii="Times New Roman" w:eastAsia="SimSun" w:hAnsi="Times New Roman" w:cs="Times New Roman"/>
                <w:sz w:val="24"/>
                <w:szCs w:val="24"/>
                <w:lang w:val="en-US" w:eastAsia="zh-CN" w:bidi="ar"/>
              </w:rPr>
              <w:t>insumos</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materiales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entidades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apoyo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técnico</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programas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institucionales</w:t>
            </w:r>
            <w:proofErr w:type="spellEnd"/>
            <w:r w:rsidRPr="00F56760">
              <w:rPr>
                <w:rFonts w:ascii="Times New Roman" w:eastAsia="SimSun" w:hAnsi="Times New Roman" w:cs="Times New Roman"/>
                <w:sz w:val="24"/>
                <w:szCs w:val="24"/>
                <w:lang w:val="en-US" w:eastAsia="zh-CN" w:bidi="ar"/>
              </w:rPr>
              <w:t xml:space="preserve"> del sector </w:t>
            </w:r>
            <w:proofErr w:type="spellStart"/>
            <w:r w:rsidRPr="00F56760">
              <w:rPr>
                <w:rFonts w:ascii="Times New Roman" w:eastAsia="SimSun" w:hAnsi="Times New Roman" w:cs="Times New Roman"/>
                <w:sz w:val="24"/>
                <w:szCs w:val="24"/>
                <w:lang w:val="en-US" w:eastAsia="zh-CN" w:bidi="ar"/>
              </w:rPr>
              <w:t>panelero</w:t>
            </w:r>
            <w:proofErr w:type="spellEnd"/>
            <w:r w:rsidRPr="00F56760">
              <w:rPr>
                <w:rFonts w:ascii="Times New Roman" w:eastAsia="SimSun" w:hAnsi="Times New Roman" w:cs="Times New Roman"/>
                <w:sz w:val="24"/>
                <w:szCs w:val="24"/>
                <w:lang w:val="en-US" w:eastAsia="zh-CN" w:bidi="ar"/>
              </w:rPr>
              <w:t>.</w:t>
            </w:r>
          </w:p>
        </w:tc>
      </w:tr>
      <w:tr w:rsidR="00F56760" w:rsidRPr="00F56760" w14:paraId="03933A7F" w14:textId="77777777" w:rsidTr="004244C5">
        <w:trPr>
          <w:trHeight w:val="1260"/>
        </w:trPr>
        <w:tc>
          <w:tcPr>
            <w:tcW w:w="1397" w:type="pct"/>
            <w:tcBorders>
              <w:top w:val="single" w:sz="8" w:space="0" w:color="4F81BD"/>
              <w:left w:val="single" w:sz="8" w:space="0" w:color="4F81BD"/>
              <w:bottom w:val="single" w:sz="8" w:space="0" w:color="4F81BD"/>
              <w:right w:val="single" w:sz="8" w:space="0" w:color="4F81BD"/>
            </w:tcBorders>
            <w:shd w:val="clear" w:color="auto" w:fill="B8CCE4"/>
            <w:noWrap/>
            <w:vAlign w:val="center"/>
          </w:tcPr>
          <w:p w14:paraId="54811031"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Estructura</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costos</w:t>
            </w:r>
            <w:proofErr w:type="spellEnd"/>
          </w:p>
        </w:tc>
        <w:tc>
          <w:tcPr>
            <w:tcW w:w="3603" w:type="pct"/>
            <w:tcBorders>
              <w:top w:val="single" w:sz="8" w:space="0" w:color="4F81BD"/>
              <w:left w:val="single" w:sz="8" w:space="0" w:color="4F81BD"/>
              <w:bottom w:val="single" w:sz="8" w:space="0" w:color="4F81BD"/>
              <w:right w:val="single" w:sz="8" w:space="0" w:color="4F81BD"/>
            </w:tcBorders>
            <w:shd w:val="clear" w:color="auto" w:fill="B8CCE4"/>
            <w:vAlign w:val="center"/>
          </w:tcPr>
          <w:p w14:paraId="76570622" w14:textId="77777777" w:rsidR="00CD4831" w:rsidRPr="00F56760" w:rsidRDefault="00CD4831" w:rsidP="00443B66">
            <w:pPr>
              <w:spacing w:line="480" w:lineRule="auto"/>
              <w:ind w:left="720"/>
              <w:textAlignment w:val="center"/>
              <w:rPr>
                <w:rFonts w:ascii="Times New Roman" w:hAnsi="Times New Roman" w:cs="Times New Roman"/>
                <w:sz w:val="24"/>
                <w:szCs w:val="24"/>
              </w:rPr>
            </w:pPr>
            <w:proofErr w:type="spellStart"/>
            <w:r w:rsidRPr="00F56760">
              <w:rPr>
                <w:rFonts w:ascii="Times New Roman" w:eastAsia="SimSun" w:hAnsi="Times New Roman" w:cs="Times New Roman"/>
                <w:sz w:val="24"/>
                <w:szCs w:val="24"/>
                <w:lang w:val="en-US" w:eastAsia="zh-CN" w:bidi="ar"/>
              </w:rPr>
              <w:t>Estructura</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Costos variables </w:t>
            </w:r>
            <w:proofErr w:type="spellStart"/>
            <w:r w:rsidRPr="00F56760">
              <w:rPr>
                <w:rFonts w:ascii="Times New Roman" w:eastAsia="SimSun" w:hAnsi="Times New Roman" w:cs="Times New Roman"/>
                <w:sz w:val="24"/>
                <w:szCs w:val="24"/>
                <w:lang w:val="en-US" w:eastAsia="zh-CN" w:bidi="ar"/>
              </w:rPr>
              <w:t>asociados</w:t>
            </w:r>
            <w:proofErr w:type="spellEnd"/>
            <w:r w:rsidRPr="00F56760">
              <w:rPr>
                <w:rFonts w:ascii="Times New Roman" w:eastAsia="SimSun" w:hAnsi="Times New Roman" w:cs="Times New Roman"/>
                <w:sz w:val="24"/>
                <w:szCs w:val="24"/>
                <w:lang w:val="en-US" w:eastAsia="zh-CN" w:bidi="ar"/>
              </w:rPr>
              <w:t xml:space="preserve"> al corte de </w:t>
            </w:r>
            <w:proofErr w:type="spellStart"/>
            <w:r w:rsidRPr="00F56760">
              <w:rPr>
                <w:rFonts w:ascii="Times New Roman" w:eastAsia="SimSun" w:hAnsi="Times New Roman" w:cs="Times New Roman"/>
                <w:sz w:val="24"/>
                <w:szCs w:val="24"/>
                <w:lang w:val="en-US" w:eastAsia="zh-CN" w:bidi="ar"/>
              </w:rPr>
              <w:t>caña</w:t>
            </w:r>
            <w:proofErr w:type="spellEnd"/>
            <w:r w:rsidRPr="00F56760">
              <w:rPr>
                <w:rFonts w:ascii="Times New Roman" w:eastAsia="SimSun" w:hAnsi="Times New Roman" w:cs="Times New Roman"/>
                <w:sz w:val="24"/>
                <w:szCs w:val="24"/>
                <w:lang w:val="en-US" w:eastAsia="zh-CN" w:bidi="ar"/>
              </w:rPr>
              <w:t xml:space="preserve"> y a la </w:t>
            </w:r>
            <w:proofErr w:type="spellStart"/>
            <w:r w:rsidRPr="00F56760">
              <w:rPr>
                <w:rFonts w:ascii="Times New Roman" w:eastAsia="SimSun" w:hAnsi="Times New Roman" w:cs="Times New Roman"/>
                <w:sz w:val="24"/>
                <w:szCs w:val="24"/>
                <w:lang w:val="en-US" w:eastAsia="zh-CN" w:bidi="ar"/>
              </w:rPr>
              <w:t>molienda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jornales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operación</w:t>
            </w:r>
            <w:proofErr w:type="spellEnd"/>
            <w:r w:rsidRPr="00F56760">
              <w:rPr>
                <w:rFonts w:ascii="Times New Roman" w:eastAsia="SimSun" w:hAnsi="Times New Roman" w:cs="Times New Roman"/>
                <w:sz w:val="24"/>
                <w:szCs w:val="24"/>
                <w:lang w:val="en-US" w:eastAsia="zh-CN" w:bidi="ar"/>
              </w:rPr>
              <w:t xml:space="preserve"> del trapiche (</w:t>
            </w:r>
            <w:proofErr w:type="spellStart"/>
            <w:r w:rsidRPr="00F56760">
              <w:rPr>
                <w:rFonts w:ascii="Times New Roman" w:eastAsia="SimSun" w:hAnsi="Times New Roman" w:cs="Times New Roman"/>
                <w:sz w:val="24"/>
                <w:szCs w:val="24"/>
                <w:lang w:val="en-US" w:eastAsia="zh-CN" w:bidi="ar"/>
              </w:rPr>
              <w:t>energía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eléctrica</w:t>
            </w:r>
            <w:proofErr w:type="spellEnd"/>
            <w:r w:rsidRPr="00F56760">
              <w:rPr>
                <w:rFonts w:ascii="Times New Roman" w:eastAsia="SimSun" w:hAnsi="Times New Roman" w:cs="Times New Roman"/>
                <w:sz w:val="24"/>
                <w:szCs w:val="24"/>
                <w:lang w:val="en-US" w:eastAsia="zh-CN" w:bidi="ar"/>
              </w:rPr>
              <w:t xml:space="preserve"> del </w:t>
            </w:r>
            <w:proofErr w:type="spellStart"/>
            <w:r w:rsidRPr="00F56760">
              <w:rPr>
                <w:rFonts w:ascii="Times New Roman" w:eastAsia="SimSun" w:hAnsi="Times New Roman" w:cs="Times New Roman"/>
                <w:sz w:val="24"/>
                <w:szCs w:val="24"/>
                <w:lang w:val="en-US" w:eastAsia="zh-CN" w:bidi="ar"/>
              </w:rPr>
              <w:t>molino</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consumo</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bagazo</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empaque</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por</w:t>
            </w:r>
            <w:proofErr w:type="spellEnd"/>
            <w:r w:rsidRPr="00F56760">
              <w:rPr>
                <w:rFonts w:ascii="Times New Roman" w:eastAsia="SimSun" w:hAnsi="Times New Roman" w:cs="Times New Roman"/>
                <w:sz w:val="24"/>
                <w:szCs w:val="24"/>
                <w:lang w:val="en-US" w:eastAsia="zh-CN" w:bidi="ar"/>
              </w:rPr>
              <w:t xml:space="preserve"> carga </w:t>
            </w:r>
            <w:proofErr w:type="spellStart"/>
            <w:r w:rsidRPr="00F56760">
              <w:rPr>
                <w:rFonts w:ascii="Times New Roman" w:eastAsia="SimSun" w:hAnsi="Times New Roman" w:cs="Times New Roman"/>
                <w:sz w:val="24"/>
                <w:szCs w:val="24"/>
                <w:lang w:val="en-US" w:eastAsia="zh-CN" w:bidi="ar"/>
              </w:rPr>
              <w:t>producida</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transporte</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distribución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mantenimiento</w:t>
            </w:r>
            <w:proofErr w:type="spellEnd"/>
            <w:r w:rsidRPr="00F56760">
              <w:rPr>
                <w:rFonts w:ascii="Times New Roman" w:eastAsia="SimSun" w:hAnsi="Times New Roman" w:cs="Times New Roman"/>
                <w:sz w:val="24"/>
                <w:szCs w:val="24"/>
                <w:lang w:val="en-US" w:eastAsia="zh-CN" w:bidi="ar"/>
              </w:rPr>
              <w:t xml:space="preserve"> y </w:t>
            </w:r>
            <w:proofErr w:type="spellStart"/>
            <w:r w:rsidRPr="00F56760">
              <w:rPr>
                <w:rFonts w:ascii="Times New Roman" w:eastAsia="SimSun" w:hAnsi="Times New Roman" w:cs="Times New Roman"/>
                <w:sz w:val="24"/>
                <w:szCs w:val="24"/>
                <w:lang w:val="en-US" w:eastAsia="zh-CN" w:bidi="ar"/>
              </w:rPr>
              <w:t>reposición</w:t>
            </w:r>
            <w:proofErr w:type="spellEnd"/>
            <w:r w:rsidRPr="00F56760">
              <w:rPr>
                <w:rFonts w:ascii="Times New Roman" w:eastAsia="SimSun" w:hAnsi="Times New Roman" w:cs="Times New Roman"/>
                <w:sz w:val="24"/>
                <w:szCs w:val="24"/>
                <w:lang w:val="en-US" w:eastAsia="zh-CN" w:bidi="ar"/>
              </w:rPr>
              <w:t xml:space="preserve"> de </w:t>
            </w:r>
            <w:proofErr w:type="spellStart"/>
            <w:r w:rsidRPr="00F56760">
              <w:rPr>
                <w:rFonts w:ascii="Times New Roman" w:eastAsia="SimSun" w:hAnsi="Times New Roman" w:cs="Times New Roman"/>
                <w:sz w:val="24"/>
                <w:szCs w:val="24"/>
                <w:lang w:val="en-US" w:eastAsia="zh-CN" w:bidi="ar"/>
              </w:rPr>
              <w:t>equipos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costos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administrativos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básicos</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vinculados</w:t>
            </w:r>
            <w:proofErr w:type="spellEnd"/>
            <w:r w:rsidRPr="00F56760">
              <w:rPr>
                <w:rFonts w:ascii="Times New Roman" w:eastAsia="SimSun" w:hAnsi="Times New Roman" w:cs="Times New Roman"/>
                <w:sz w:val="24"/>
                <w:szCs w:val="24"/>
                <w:lang w:val="en-US" w:eastAsia="zh-CN" w:bidi="ar"/>
              </w:rPr>
              <w:t xml:space="preserve"> a la </w:t>
            </w:r>
            <w:proofErr w:type="spellStart"/>
            <w:r w:rsidRPr="00F56760">
              <w:rPr>
                <w:rFonts w:ascii="Times New Roman" w:eastAsia="SimSun" w:hAnsi="Times New Roman" w:cs="Times New Roman"/>
                <w:sz w:val="24"/>
                <w:szCs w:val="24"/>
                <w:lang w:val="en-US" w:eastAsia="zh-CN" w:bidi="ar"/>
              </w:rPr>
              <w:t>operación</w:t>
            </w:r>
            <w:proofErr w:type="spellEnd"/>
            <w:r w:rsidRPr="00F56760">
              <w:rPr>
                <w:rFonts w:ascii="Times New Roman" w:eastAsia="SimSun" w:hAnsi="Times New Roman" w:cs="Times New Roman"/>
                <w:sz w:val="24"/>
                <w:szCs w:val="24"/>
                <w:lang w:val="en-US" w:eastAsia="zh-CN" w:bidi="ar"/>
              </w:rPr>
              <w:t xml:space="preserve"> </w:t>
            </w:r>
            <w:proofErr w:type="spellStart"/>
            <w:r w:rsidRPr="00F56760">
              <w:rPr>
                <w:rFonts w:ascii="Times New Roman" w:eastAsia="SimSun" w:hAnsi="Times New Roman" w:cs="Times New Roman"/>
                <w:sz w:val="24"/>
                <w:szCs w:val="24"/>
                <w:lang w:val="en-US" w:eastAsia="zh-CN" w:bidi="ar"/>
              </w:rPr>
              <w:t>productiva</w:t>
            </w:r>
            <w:proofErr w:type="spellEnd"/>
            <w:r w:rsidRPr="00F56760">
              <w:rPr>
                <w:rFonts w:ascii="Times New Roman" w:eastAsia="SimSun" w:hAnsi="Times New Roman" w:cs="Times New Roman"/>
                <w:sz w:val="24"/>
                <w:szCs w:val="24"/>
                <w:lang w:val="en-US" w:eastAsia="zh-CN" w:bidi="ar"/>
              </w:rPr>
              <w:t>.</w:t>
            </w:r>
          </w:p>
        </w:tc>
      </w:tr>
    </w:tbl>
    <w:p w14:paraId="6F3CEFB5" w14:textId="6AA9BDE1" w:rsidR="00CD4831" w:rsidRPr="00F56760" w:rsidRDefault="004244C5" w:rsidP="00443B66">
      <w:pPr>
        <w:spacing w:line="480" w:lineRule="auto"/>
        <w:ind w:left="720"/>
        <w:rPr>
          <w:rFonts w:ascii="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p>
    <w:p w14:paraId="0FC4EF8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El modelo de negocio de Panela Don Toño muestra una estructura coherente con una unidad productiva rural de escala artesanal, donde la generación de valor se apoya en el control del proceso productivo y en la relación directa con el territorio. El Canvas permite identificar que el negocio no compite por volumen ni por diferenciación extrema, sino por estabilidad operativa y consistencia del producto, lo cual es congruente con los resultados del análisis técnico económico.</w:t>
      </w:r>
    </w:p>
    <w:p w14:paraId="112538B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la perspectiva estratégica, la propuesta de valor se sostiene sobre tres pilares que dialogan directamente con las finanzas: calidad sensorial estable, origen territorial identificable y control del proceso productivo. Estos elementos no son narrativos, sino funcionales, ya que permiten justificar un precio de venta compatible con el costo total por carga estimado en el análisis financiero. En este sentido, el Canvas deja claro que el negocio no puede competir en mercados de precio bajo sin comprometer su utilidad operacional.</w:t>
      </w:r>
    </w:p>
    <w:p w14:paraId="5BFD092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análisis de los segmentos de clientes y los canales evidencia una decisión estratégica central: Panela Don Toño debe priorizar canales que reconozcan el valor del producto y ofrezcan precios más estables, aun cuando ello implique mayores exigencias en formalización y organización. El Canvas refleja un tránsito planeado desde mercados locales de alta rotación y bajo margen hacia canales regionales e institucionales que permiten sostener los costos reales de producción.</w:t>
      </w:r>
    </w:p>
    <w:p w14:paraId="155462F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términos de recursos y actividades clave, el Canvas muestra que la estrategia no depende de incorporar activos externos complejos, sino de optimizar el uso de los recursos existentes, particularmente la mano de obra, la infraestructura del trapiche y el aprovechamiento energético del bagazo. Esta lectura es consistente con la </w:t>
      </w:r>
      <w:r w:rsidRPr="00F56760">
        <w:rPr>
          <w:rFonts w:ascii="Times New Roman" w:hAnsi="Times New Roman" w:cs="Times New Roman"/>
          <w:sz w:val="24"/>
          <w:szCs w:val="24"/>
        </w:rPr>
        <w:lastRenderedPageBreak/>
        <w:t>evaluación financiera, donde la mejora tecnológica se traduce en reducción de costos unitarios sin necesidad de aumentar hectáreas ni precarizar jornales.</w:t>
      </w:r>
    </w:p>
    <w:p w14:paraId="6164D8F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estructura de costos, leída estratégicamente, confirma que el negocio es intensivo en trabajo y energía, y que la sostenibilidad financiera depende de mantener un equilibrio entre costos variables por carga y precios de venta. El Canvas permite visualizar que cualquier decisión estratégica, como cambiar de canal o introducir un nuevo empaque, debe evaluarse primero por su impacto sobre estos costos.</w:t>
      </w:r>
    </w:p>
    <w:p w14:paraId="74E39F7E" w14:textId="77777777" w:rsidR="00CD4831" w:rsidRPr="00F56760" w:rsidRDefault="00CD4831" w:rsidP="00443B66">
      <w:pPr>
        <w:spacing w:line="480" w:lineRule="auto"/>
        <w:ind w:left="720"/>
        <w:rPr>
          <w:rFonts w:ascii="Times New Roman" w:hAnsi="Times New Roman" w:cs="Times New Roman"/>
          <w:sz w:val="24"/>
          <w:szCs w:val="24"/>
        </w:rPr>
      </w:pPr>
    </w:p>
    <w:p w14:paraId="5B6A8DF9"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33" w:name="_Toc220403951"/>
      <w:r w:rsidRPr="00F56760">
        <w:rPr>
          <w:rFonts w:ascii="Times New Roman" w:hAnsi="Times New Roman" w:cs="Times New Roman"/>
          <w:color w:val="auto"/>
          <w:sz w:val="24"/>
          <w:szCs w:val="24"/>
        </w:rPr>
        <w:t>8.2 Análisis del mercado local y regional</w:t>
      </w:r>
      <w:bookmarkEnd w:id="33"/>
    </w:p>
    <w:p w14:paraId="21D5643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mercado de la panela en el municipio de Otanche se configura principalmente a partir de circuitos de comercialización de cercanía, donde la relación entre productor y comprador se apoya en la confianza, la frecuencia de compra y el reconocimiento informal de la calidad del producto. En este entorno, la panela cumple una función de consumo cotidiano, asociada a bebidas tradicionales y preparaciones domésticas, lo que garantiza una demanda relativamente estable, pero altamente sensible al precio. La competencia se da entre productores locales con estructuras de costos similares, muchos de los cuales operan sin procesos formales de registro ni diferenciación explícita del producto.</w:t>
      </w:r>
    </w:p>
    <w:p w14:paraId="1271AAB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el ámbito local, la formación del precio responde más a dinámicas de oferta inmediata que a criterios de calidad o eficiencia productiva. Cuando varios trapiches coinciden en periodos de molienda, el mercado tiende a presionar el precio a la baja, afectando de manera directa el margen del productor. Esta situación obliga a vender rápidamente para asegurar liquidez, aun cuando el precio no refleje los costos reales de producción. Para Panela Don Toño, esta característica del mercado local explica la </w:t>
      </w:r>
      <w:r w:rsidRPr="00F56760">
        <w:rPr>
          <w:rFonts w:ascii="Times New Roman" w:hAnsi="Times New Roman" w:cs="Times New Roman"/>
          <w:sz w:val="24"/>
          <w:szCs w:val="24"/>
        </w:rPr>
        <w:lastRenderedPageBreak/>
        <w:t>dificultad de sostener utilidades consistentes cuando la comercialización se concentra exclusivamente en este nivel.</w:t>
      </w:r>
    </w:p>
    <w:p w14:paraId="2DAF963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A escala regional, el mercado presenta una mayor diversidad de canales y oportunidades, aunque también mayores exigencias. Municipios cercanos y centros urbanos intermedios demandan panela de manera constante, tanto para consumo directo como para pequeños transformadores y comercios especializados. En estos espacios, el producto compite no solo con panela local, sino también con panela proveniente de otras regiones, lo que introduce criterios adicionales de selección relacionados con la presentación, la uniformidad del producto y el cumplimiento de requisitos sanitarios básicos.</w:t>
      </w:r>
    </w:p>
    <w:p w14:paraId="44234E8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acceso a mercados regionales permite reducir parcialmente la dependencia de las fluctuaciones locales, pero requiere una estructura mínima de organización y formalización. La experiencia de productores formalizados en Boyacá muestra que estos canales ofrecen precios más estables y previsibles, siempre que el producto mantenga una calidad sensorial consistente y una presentación adecuada. Para Panela Don Toño, este nivel de mercado se identifica como una alternativa viable para sostener el precio de venta utilizado en el análisis financiero, siempre que se asuma de manera consciente el costo asociado a la formalización y al empaque.</w:t>
      </w:r>
    </w:p>
    <w:p w14:paraId="19880C2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Desde una perspectiva estratégica, el análisis del mercado local y regional evidencia que la sostenibilidad económica del trapiche no depende de ampliar indiscriminadamente el volumen de ventas, sino de seleccionar canales compatibles con su estructura de costos. El mercado local cumple una función de liquidez y rotación, mientras que el mercado regional representa una oportunidad para mejorar la estabilidad de ingresos. Integrar ambos niveles, con una participación gradual en </w:t>
      </w:r>
      <w:r w:rsidRPr="00F56760">
        <w:rPr>
          <w:rFonts w:ascii="Times New Roman" w:hAnsi="Times New Roman" w:cs="Times New Roman"/>
          <w:sz w:val="24"/>
          <w:szCs w:val="24"/>
        </w:rPr>
        <w:lastRenderedPageBreak/>
        <w:t>canales regionales, permite reducir riesgos comerciales y alinear la estrategia de ventas con los resultados del análisis técnico económico desarrollado para Panela Don Toño.</w:t>
      </w:r>
    </w:p>
    <w:p w14:paraId="1347D53F" w14:textId="77777777" w:rsidR="00CD4831" w:rsidRPr="00F56760" w:rsidRDefault="00CD4831" w:rsidP="00443B66">
      <w:pPr>
        <w:spacing w:line="480" w:lineRule="auto"/>
        <w:ind w:left="720"/>
        <w:rPr>
          <w:rFonts w:ascii="Times New Roman" w:hAnsi="Times New Roman" w:cs="Times New Roman"/>
          <w:sz w:val="24"/>
          <w:szCs w:val="24"/>
        </w:rPr>
      </w:pPr>
    </w:p>
    <w:p w14:paraId="45CC7C85"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34" w:name="_Toc220403952"/>
      <w:r w:rsidRPr="00F56760">
        <w:rPr>
          <w:rFonts w:ascii="Times New Roman" w:hAnsi="Times New Roman" w:cs="Times New Roman"/>
          <w:color w:val="auto"/>
          <w:sz w:val="24"/>
          <w:szCs w:val="24"/>
        </w:rPr>
        <w:t>8.3 Segmentación y perfiles de consumo</w:t>
      </w:r>
      <w:bookmarkEnd w:id="34"/>
    </w:p>
    <w:p w14:paraId="50D1E1B7"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segmentación del mercado de la panela para Panela Don Toño se aborda desde una perspectiva funcional y aplicada, coherente con la escala del emprendimiento y con la información disponible. No se trata de construir tipologías complejas ni de replicar estudios de mercado extensos, sino de identificar perfiles de consumo que permitan orientar decisiones comerciales y financieras concretas. La segmentación se apoya en patrones observables de compra, sensibilidad al precio y valoración del producto dentro del contexto local y regional.</w:t>
      </w:r>
    </w:p>
    <w:p w14:paraId="1ECD1CC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primer perfil corresponde al consumidor tradicional. Este grupo adquiere panela para el consumo cotidiano en el hogar, principalmente para bebidas calientes y preparaciones básicas. La decisión de compra se basa en la costumbre, la cercanía con el productor o el punto de venta y una percepción general de calidad asociada al sabor conocido. Para este segmento, el precio ocupa un lugar central y la compra se realiza en tiendas barriales, ferias locales o directamente al productor. Este perfil garantiza volumen y rotación, aunque ofrece márgenes limitados, lo que explica su papel como base de liquidez más que como fuente principal de rentabilidad.</w:t>
      </w:r>
    </w:p>
    <w:p w14:paraId="3DD6867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Un segundo perfil agrupa a consumidores sensibles al precio, presentes tanto en el mercado local como en algunos espacios regionales. Estos compradores comparan presentaciones, peso y disponibilidad antes de decidir, priorizando la opción más económica en el momento de la compra. Su comportamiento introduce presión sobre </w:t>
      </w:r>
      <w:r w:rsidRPr="00F56760">
        <w:rPr>
          <w:rFonts w:ascii="Times New Roman" w:hAnsi="Times New Roman" w:cs="Times New Roman"/>
          <w:sz w:val="24"/>
          <w:szCs w:val="24"/>
        </w:rPr>
        <w:lastRenderedPageBreak/>
        <w:t>el precio y reduce la posibilidad de diferenciación, especialmente cuando la panela se percibe como un producto homogéneo. Para Panela Don Toño, este segmento representa un riesgo si se convierte en el foco principal de la estrategia comercial, dado que su estructura de costos no permite competir de manera sostenida en precios bajos.</w:t>
      </w:r>
    </w:p>
    <w:p w14:paraId="69F2551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tercer perfil corresponde a consumidores que valoran atributos del producto más allá del precio. Este grupo, aunque más reducido, muestra interés por panelas con calidad sensorial consistente, origen identificable y procesos productivos cuidados. Se encuentra con mayor frecuencia en mercados regionales, tiendas especializadas y circuitos de consumo orientados al bienestar. Estos consumidores reconocen diferencias en color, textura y sabor, y están dispuestos a pagar un precio mayor cuando perciben coherencia entre el producto y su forma de elaboración. Para Panela Don Toño, este perfil resulta clave para sostener el precio de venta utilizado en el análisis financiero.</w:t>
      </w:r>
    </w:p>
    <w:p w14:paraId="10B6E12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coexistencia de estos perfiles sugiere que la estrategia comercial no debe concentrarse en un solo segmento. El consumidor tradicional asegura rotación y presencia local, mientras que los perfiles orientados a calidad permiten mejorar la estabilidad del ingreso y el margen por carga. Esta lectura de la segmentación refuerza la idea central del estudio: la viabilidad económica del trapiche depende de alinear los perfiles de consumo atendidos con la estructura real de costos y con las capacidades productivas de Panela Don Toño.</w:t>
      </w:r>
    </w:p>
    <w:p w14:paraId="52E80C1A" w14:textId="77777777" w:rsidR="00CD4831" w:rsidRPr="00F56760" w:rsidRDefault="00CD4831" w:rsidP="00443B66">
      <w:pPr>
        <w:spacing w:line="480" w:lineRule="auto"/>
        <w:ind w:left="720"/>
        <w:rPr>
          <w:rFonts w:ascii="Times New Roman" w:hAnsi="Times New Roman" w:cs="Times New Roman"/>
          <w:sz w:val="24"/>
          <w:szCs w:val="24"/>
        </w:rPr>
      </w:pPr>
    </w:p>
    <w:p w14:paraId="2B251C1C"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35" w:name="_Toc220403953"/>
      <w:r w:rsidRPr="00F56760">
        <w:rPr>
          <w:rFonts w:ascii="Times New Roman" w:hAnsi="Times New Roman" w:cs="Times New Roman"/>
          <w:color w:val="auto"/>
          <w:sz w:val="24"/>
          <w:szCs w:val="24"/>
        </w:rPr>
        <w:lastRenderedPageBreak/>
        <w:t>8.4 Estrategia comercial propuesta e impacto esperado</w:t>
      </w:r>
      <w:bookmarkEnd w:id="35"/>
    </w:p>
    <w:p w14:paraId="49B42FC5"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estrategia comercial propuesta para Panela Don Toño se construye a partir de los resultados del análisis técnico económico y de la lectura del mercado local y regional. El punto de partida es reconocer que la sostenibilidad financiera del trapiche no depende de incrementar de manera indiscriminada el volumen de ventas, sino de orientar la comercialización hacia canales y perfiles de consumo compatibles con la estructura real de costos. Bajo esta premisa, la estrategia se apoya en una combinación equilibrada entre rotación, estabilidad de precios y control del riesgo comercial.</w:t>
      </w:r>
    </w:p>
    <w:p w14:paraId="20996AF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el corto plazo, la estrategia prioriza la permanencia en el mercado local como fuente de liquidez y visibilidad. Las ventas directas, las tiendas barriales y las ferias locales continúan cumpliendo un papel relevante, ya que permiten una salida constante del producto y una relación cercana con el consumidor tradicional. No obstante, este canal se asume con un enfoque consciente de sus límites, entendiendo que su función principal es asegurar flujo de caja y no maximizar el margen por unidad.</w:t>
      </w:r>
    </w:p>
    <w:p w14:paraId="38AA3E4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 manera complementaria, se propone un fortalecimiento gradual de la presencia en mercados regionales, donde el producto puede sostener un precio más estable y coherente con los costos de producción. Esta transición se apoya en la formalización sanitaria, la mejora en la presentación del producto y la comunicación clara de atributos como calidad sensorial consistente, origen territorial y manejo productivo controlado. La estrategia no busca posicionar la panela en nichos altamente especializados, sino consolidar espacios donde estos atributos sean valorados sin exigir escalas de producción que el trapiche no puede asumir.</w:t>
      </w:r>
    </w:p>
    <w:p w14:paraId="7623355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Desde el punto de vista operativo, la estrategia comercial se articula con la planificación productiva. La definición de volúmenes de venta por canal permite programar las jornadas de molienda, organizar la contratación de jornales y anticipar necesidades de empaque y transporte. Esta coordinación reduce la improvisación y contribuye a un uso más eficiente de los recursos, lo que se refleja en una mayor estabilidad de los resultados mensuales.</w:t>
      </w:r>
    </w:p>
    <w:p w14:paraId="3FC2B38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impacto esperado de la estrategia se manifiesta en tres niveles. En primer lugar, se proyecta una mejora en la estabilidad del ingreso, al reducir la dependencia exclusiva del mercado local y suavizar la variabilidad del precio de venta. En segundo lugar, se espera un fortalecimiento del margen por carga, al consolidar canales donde el precio reconoce la calidad y el origen del producto. Finalmente, la estrategia contribuye a disminuir el riesgo financiero del trapiche, al alinear decisiones comerciales con la estructura de costos y con la capacidad productiva real de Panela Don Toño. En conjunto, estos efectos refuerzan la viabilidad económica del emprendimiento y su permanencia en el contexto rural de Otanche.</w:t>
      </w:r>
    </w:p>
    <w:p w14:paraId="2B6F4426" w14:textId="77777777" w:rsidR="00CD4831" w:rsidRPr="00F56760" w:rsidRDefault="00CD4831" w:rsidP="00443B66">
      <w:pPr>
        <w:spacing w:line="480" w:lineRule="auto"/>
        <w:ind w:left="720"/>
        <w:rPr>
          <w:rFonts w:ascii="Times New Roman" w:hAnsi="Times New Roman" w:cs="Times New Roman"/>
          <w:sz w:val="24"/>
          <w:szCs w:val="24"/>
        </w:rPr>
      </w:pPr>
    </w:p>
    <w:p w14:paraId="66963F6B" w14:textId="77777777" w:rsidR="00CD4831" w:rsidRPr="00F56760" w:rsidRDefault="00CD4831" w:rsidP="00443B66">
      <w:pPr>
        <w:pStyle w:val="Ttulo3"/>
        <w:spacing w:line="480" w:lineRule="auto"/>
        <w:ind w:left="720"/>
        <w:rPr>
          <w:rFonts w:ascii="Times New Roman" w:hAnsi="Times New Roman" w:cs="Times New Roman"/>
          <w:color w:val="auto"/>
        </w:rPr>
      </w:pPr>
      <w:bookmarkStart w:id="36" w:name="_Toc220403954"/>
      <w:r w:rsidRPr="00F56760">
        <w:rPr>
          <w:rFonts w:ascii="Times New Roman" w:hAnsi="Times New Roman" w:cs="Times New Roman"/>
          <w:color w:val="auto"/>
        </w:rPr>
        <w:t>8.4.1 Segmentación y perfiles de consumo en Otanche</w:t>
      </w:r>
      <w:bookmarkEnd w:id="36"/>
    </w:p>
    <w:p w14:paraId="2D0BCF0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segmentación de los consumidores de panela en el municipio de Otanche se construye a partir de patrones observables de compra y consumo, coherentes con la dinámica de un mercado rural de cercanía. No se cuenta con estudios estadísticos específicos para el municipio; por ello, la identificación de perfiles se apoya en comportamientos recurrentes descritos para economías rurales similares del occidente de Boyacá y en la experiencia operativa de los productores locales. Este enfoque permite orientar decisiones comerciales sin sobredimensionar el análisis.</w:t>
      </w:r>
    </w:p>
    <w:p w14:paraId="391118C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El primer perfil corresponde al consumidor tradicional del municipio. Se trata de hogares que incorporan la panela como parte del consumo cotidiano, principalmente en bebidas calientes y preparaciones básicas. La compra se realiza con alta frecuencia y en pequeñas cantidades, priorizando la cercanía del punto de venta y la familiaridad con el producto. El precio tiene un peso relevante en la decisión, aunque el sabor conocido y la confianza en el productor influyen de manera significativa. Este perfil garantiza una demanda constante y una rotación estable, pero ofrece márgenes limitados, razón por la cual su función principal dentro de la estrategia es asegurar liquidez.</w:t>
      </w:r>
    </w:p>
    <w:p w14:paraId="5FEF713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Un segundo perfil agrupa a consumidores sensibles al precio, presentes tanto en el casco urbano como en zonas rurales cercanas. Estos compradores comparan alternativas disponibles en tiendas y mercados locales, priorizando el menor precio por unidad o presentación. La percepción de la panela como un producto homogéneo reduce la disposición a pagar por atributos adicionales. Para Panela Don Toño, este perfil representa un segmento de alto riesgo si se convierte en el eje de la estrategia comercial, dado que la estructura de costos del trapiche no permite sostener una competencia basada exclusivamente en precios bajos.</w:t>
      </w:r>
    </w:p>
    <w:p w14:paraId="7FD7214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tercer perfil, de menor tamaño pero relevante desde el punto de vista estratégico, corresponde a consumidores que valoran atributos diferenciadores del producto. Este grupo reconoce diferencias en color, textura y sabor, y muestra interés por el origen de la panela y por prácticas productivas cuidadas. Aunque su presencia en Otanche es limitada, se manifiesta en compradores que adquieren panela para ocasiones específicas o que buscan productos de mayor calidad dentro del mercado local. Este </w:t>
      </w:r>
      <w:r w:rsidRPr="00F56760">
        <w:rPr>
          <w:rFonts w:ascii="Times New Roman" w:hAnsi="Times New Roman" w:cs="Times New Roman"/>
          <w:sz w:val="24"/>
          <w:szCs w:val="24"/>
        </w:rPr>
        <w:lastRenderedPageBreak/>
        <w:t>perfil se conecta de manera natural con los mercados regionales y resulta clave para sostener el precio de venta utilizado en el análisis técnico económico.</w:t>
      </w:r>
    </w:p>
    <w:p w14:paraId="7B25440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coexistencia de estos perfiles en Otanche confirma que la estrategia comercial de Panela Don Toño no debe orientarse a un solo tipo de consumidor. El mercado local cumple una función de rotación y presencia territorial, mientras que los consumidores que valoran la calidad ofrecen una oportunidad para mejorar la estabilidad del ingreso. Reconocer estas diferencias permite ajustar la oferta, los volúmenes y los canales de venta a la estructura real de costos del trapiche, reforzando la coherencia entre mercado y sostenibilidad económica.</w:t>
      </w:r>
    </w:p>
    <w:p w14:paraId="5FB00EF8" w14:textId="77777777" w:rsidR="00CD4831" w:rsidRPr="00F56760" w:rsidRDefault="00CD4831" w:rsidP="00443B66">
      <w:pPr>
        <w:spacing w:line="480" w:lineRule="auto"/>
        <w:ind w:left="720"/>
        <w:rPr>
          <w:rFonts w:ascii="Times New Roman" w:hAnsi="Times New Roman" w:cs="Times New Roman"/>
          <w:sz w:val="24"/>
          <w:szCs w:val="24"/>
        </w:rPr>
      </w:pPr>
    </w:p>
    <w:p w14:paraId="003B2A1F" w14:textId="77777777" w:rsidR="00CD4831" w:rsidRPr="00F56760" w:rsidRDefault="00CD4831" w:rsidP="00443B66">
      <w:pPr>
        <w:pStyle w:val="Ttulo3"/>
        <w:spacing w:line="480" w:lineRule="auto"/>
        <w:ind w:left="720"/>
        <w:rPr>
          <w:rFonts w:ascii="Times New Roman" w:hAnsi="Times New Roman" w:cs="Times New Roman"/>
          <w:color w:val="auto"/>
        </w:rPr>
      </w:pPr>
      <w:bookmarkStart w:id="37" w:name="_Toc220403955"/>
      <w:r w:rsidRPr="00F56760">
        <w:rPr>
          <w:rFonts w:ascii="Times New Roman" w:hAnsi="Times New Roman" w:cs="Times New Roman"/>
          <w:color w:val="auto"/>
        </w:rPr>
        <w:t>8.4.2 Propuesta de posicionamiento sensorial y territorial</w:t>
      </w:r>
      <w:bookmarkEnd w:id="37"/>
    </w:p>
    <w:p w14:paraId="78CB9B8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propuesta de posicionamiento de Panela Don Toño se construye a partir de atributos que el consumidor puede reconocer y verificar en la experiencia directa con el producto. No se apoya en discursos abstractos ni en promesas difíciles de sostener, sino en señales sensoriales claras y en un vínculo territorial concreto. Esta elección responde tanto a la escala del emprendimiento como a la necesidad de alinear el posicionamiento con la estructura real de costos y con las capacidades productivas del trapiche.</w:t>
      </w:r>
    </w:p>
    <w:p w14:paraId="361BB4E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Desde el componente sensorial, el posicionamiento se fundamenta en la consistencia del producto. El color uniforme, la textura compacta y el sabor limpio constituyen los principales indicadores de calidad para el consumidor local y regional. Estos atributos no se comunican como características técnicas, sino como resultados visibles de un proceso de cocción controlado. La estabilidad sensorial se vuelve así un elemento central del posicionamiento, ya que permite que el consumidor reconozca el producto </w:t>
      </w:r>
      <w:r w:rsidRPr="00F56760">
        <w:rPr>
          <w:rFonts w:ascii="Times New Roman" w:hAnsi="Times New Roman" w:cs="Times New Roman"/>
          <w:sz w:val="24"/>
          <w:szCs w:val="24"/>
        </w:rPr>
        <w:lastRenderedPageBreak/>
        <w:t>y confíe en que mantendrá las mismas características en cada compra. Esta coherencia resulta clave para sostener un precio de venta compatible con los costos calculados en el análisis técnico económico.</w:t>
      </w:r>
    </w:p>
    <w:p w14:paraId="5FF82F8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componente territorial refuerza este posicionamiento al vincular el producto con su lugar de origen. La caña utilizada en Panela Don Toño proviene del entorno rural de Otanche, en una zona donde las condiciones de suelo y clima han favorecido históricamente la producción panelera. Este origen no se presenta como una certificación formal, sino como un rasgo identitario que el consumidor puede asociar con prácticas agrícolas conocidas y con una tradición productiva local. El territorio, en este sentido, actúa como un elemento de diferenciación sobrio y creíble, sin exageraciones ni artificios narrativos.</w:t>
      </w:r>
    </w:p>
    <w:p w14:paraId="4F44229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articulación entre lo sensorial y lo territorial permite construir un posicionamiento que no compite por volumen ni por precio bajo. Panela Don Toño se presenta como un producto artesanal cuidado, con identidad local y con una calidad reconocible, orientado a consumidores que valoran estas características dentro de mercados de cercanía y circuitos regionales. Este posicionamiento no pretende desplazar al producto del mercado tradicional, sino ofrecer una referencia clara de calidad que permita seleccionar canales de comercialización donde el precio refleje el esfuerzo productivo.</w:t>
      </w:r>
    </w:p>
    <w:p w14:paraId="03EEC3F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términos estratégicos, el posicionamiento sensorial y territorial cumple una función financiera concreta. Al respaldar el precio de venta utilizado en los escenarios económicos, contribuye a reducir la dependencia de mercados altamente sensibles al precio y a fortalecer la estabilidad del ingreso. De esta manera, el posicionamiento se </w:t>
      </w:r>
      <w:r w:rsidRPr="00F56760">
        <w:rPr>
          <w:rFonts w:ascii="Times New Roman" w:hAnsi="Times New Roman" w:cs="Times New Roman"/>
          <w:sz w:val="24"/>
          <w:szCs w:val="24"/>
        </w:rPr>
        <w:lastRenderedPageBreak/>
        <w:t>integra al modelo de negocio como una herramienta práctica que conecta percepción del consumidor, decisiones productivas y sostenibilidad económica del trapiche.</w:t>
      </w:r>
    </w:p>
    <w:p w14:paraId="79E05914" w14:textId="77777777" w:rsidR="00CD4831" w:rsidRPr="00F56760" w:rsidRDefault="00CD4831" w:rsidP="00443B66">
      <w:pPr>
        <w:spacing w:line="480" w:lineRule="auto"/>
        <w:ind w:left="720"/>
        <w:rPr>
          <w:rFonts w:ascii="Times New Roman" w:hAnsi="Times New Roman" w:cs="Times New Roman"/>
          <w:sz w:val="24"/>
          <w:szCs w:val="24"/>
        </w:rPr>
      </w:pPr>
    </w:p>
    <w:p w14:paraId="2EC6549F" w14:textId="77777777" w:rsidR="00CD4831" w:rsidRPr="00F56760" w:rsidRDefault="00CD4831" w:rsidP="00443B66">
      <w:pPr>
        <w:pStyle w:val="Ttulo3"/>
        <w:spacing w:line="480" w:lineRule="auto"/>
        <w:ind w:left="720"/>
        <w:rPr>
          <w:rFonts w:ascii="Times New Roman" w:hAnsi="Times New Roman" w:cs="Times New Roman"/>
          <w:color w:val="auto"/>
        </w:rPr>
      </w:pPr>
      <w:bookmarkStart w:id="38" w:name="_Toc220403956"/>
      <w:r w:rsidRPr="00F56760">
        <w:rPr>
          <w:rFonts w:ascii="Times New Roman" w:hAnsi="Times New Roman" w:cs="Times New Roman"/>
          <w:color w:val="auto"/>
        </w:rPr>
        <w:t>8.4.3 Canales de comercialización</w:t>
      </w:r>
      <w:bookmarkEnd w:id="38"/>
    </w:p>
    <w:p w14:paraId="09A9111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definición de los canales de comercialización para Panela Don Toño responde a un criterio central: cada canal debe ser compatible con la estructura real de costos del trapiche y con el precio de venta requerido para sostener la utilidad operacional estimada en el análisis financiero. En este sentido, la selección de canales no se plantea como una expansión indiscriminada, sino como una decisión estratégica orientada a equilibrar rotación, estabilidad de ingresos y riesgo comercial.</w:t>
      </w:r>
    </w:p>
    <w:p w14:paraId="36012AB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el nivel local, los canales tradicionales continúan desempeñando un papel relevante. Las tiendas de barrio, las ventas directas y las ferias campesinas permiten una salida constante del producto y mantienen la presencia de la panela dentro de la comunidad. Estos canales facilitan la liquidez inmediata y reducen costos logísticos, pero presentan una fuerte presión sobre el precio, derivada de la competencia entre productores informales y de la percepción de la panela como un bien homogéneo. Para Panela Don Toño, el mercado local se concibe como un canal de soporte operativo, útil para asegurar flujo de caja, pero limitado en su capacidad para absorber el costo total por carga.</w:t>
      </w:r>
    </w:p>
    <w:p w14:paraId="65D1AC3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segundo grupo de canales corresponde al mercado regional, que incluye municipios cercanos y centros urbanos intermedios. En estos espacios, la comercialización se realiza a través de intermediarios especializados, mercados campesinos organizados y comercios que valoran la calidad del producto. Estos canales exigen una mayor organización en términos de empaque, presentación y cumplimiento sanitario básico, </w:t>
      </w:r>
      <w:r w:rsidRPr="00F56760">
        <w:rPr>
          <w:rFonts w:ascii="Times New Roman" w:hAnsi="Times New Roman" w:cs="Times New Roman"/>
          <w:sz w:val="24"/>
          <w:szCs w:val="24"/>
        </w:rPr>
        <w:lastRenderedPageBreak/>
        <w:t>pero ofrecen precios más estables y predecibles. Para el trapiche, este nivel representa una oportunidad concreta de sostener el precio de venta utilizado en los escenarios financieros, reduciendo la volatilidad asociada al mercado local.</w:t>
      </w:r>
    </w:p>
    <w:p w14:paraId="37C98B9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Un tercer canal estratégico está asociado a los mercados institucionales y programas de compra pública. El acceso a este tipo de canales depende del cumplimiento de requisitos formales, en particular el registro sanitario y la implementación de buenas prácticas de manufactura. Aunque estos canales implican mayores exigencias administrativas, ofrecen volúmenes constantes y condiciones contractuales que favorecen la planificación productiva. En el contexto del análisis económico, este canal resulta atractivo por su capacidad de estabilizar ingresos y facilitar la programación de jornadas de molienda y contratación de jornales.</w:t>
      </w:r>
    </w:p>
    <w:p w14:paraId="49FDA54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Finalmente, se considera un canal complementario vinculado a ventas directas en finca y a pequeños transformadores locales. Si bien este canal no genera los mayores márgenes, cumple una función estratégica al fortalecer la reputación del productor y consolidar relaciones comerciales de largo plazo. Su valor no es únicamente económico, sino también social, ya que refuerza la confianza en la marca y contribuye a la visibilidad del producto en el territorio.</w:t>
      </w:r>
    </w:p>
    <w:p w14:paraId="22BA8B2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conjunto, la estrategia de canales para Panela Don Toño combina mercados de rotación, estabilidad y proyección, evitando la dependencia exclusiva de un solo nivel. Esta diversificación controlada permite alinear la comercialización con la capacidad productiva del trapiche y con los resultados del análisis técnico económico, fortaleciendo la viabilidad del emprendimiento en el mediano plazo.</w:t>
      </w:r>
    </w:p>
    <w:p w14:paraId="697A3D3F" w14:textId="77777777" w:rsidR="00CD4831" w:rsidRPr="00F56760" w:rsidRDefault="00CD4831" w:rsidP="00443B66">
      <w:pPr>
        <w:spacing w:line="480" w:lineRule="auto"/>
        <w:ind w:left="720"/>
        <w:rPr>
          <w:rFonts w:ascii="Times New Roman" w:hAnsi="Times New Roman" w:cs="Times New Roman"/>
          <w:sz w:val="24"/>
          <w:szCs w:val="24"/>
        </w:rPr>
      </w:pPr>
    </w:p>
    <w:p w14:paraId="118C9C6A" w14:textId="77777777" w:rsidR="00CD4831" w:rsidRPr="00F56760" w:rsidRDefault="00CD4831" w:rsidP="00443B66">
      <w:pPr>
        <w:pStyle w:val="Ttulo3"/>
        <w:spacing w:line="480" w:lineRule="auto"/>
        <w:ind w:left="720"/>
        <w:rPr>
          <w:rFonts w:ascii="Times New Roman" w:hAnsi="Times New Roman" w:cs="Times New Roman"/>
          <w:color w:val="auto"/>
        </w:rPr>
      </w:pPr>
      <w:bookmarkStart w:id="39" w:name="_Toc220403957"/>
      <w:r w:rsidRPr="00F56760">
        <w:rPr>
          <w:rFonts w:ascii="Times New Roman" w:hAnsi="Times New Roman" w:cs="Times New Roman"/>
          <w:color w:val="auto"/>
        </w:rPr>
        <w:lastRenderedPageBreak/>
        <w:t>8.4.4 Lineamientos de comunicación</w:t>
      </w:r>
      <w:bookmarkEnd w:id="39"/>
    </w:p>
    <w:p w14:paraId="5A59520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Los lineamientos de comunicación de Panela Don Toño se plantean como un apoyo directo a la estrategia comercial y al análisis técnico económico, evitando discursos abstractos o mensajes que no puedan sostenerse en la práctica productiva. La comunicación no se concibe como una herramienta publicitaria sofisticada, sino como un medio sencillo y coherente para explicar al consumidor qué está comprando, cómo se produce la panela y por qué su precio es consistente con el proceso que la respalda.</w:t>
      </w:r>
    </w:p>
    <w:p w14:paraId="2FAC568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primer lineamiento se orienta a la claridad del mensaje. La comunicación debe centrarse en atributos visibles y comprensibles para el consumidor, como el color uniforme, la textura firme y el sabor limpio de la panela. Estos elementos funcionan como señales inmediatas de calidad y no requieren explicaciones técnicas complejas. Expresar que la panela se elabora con un control cuidadoso del proceso de cocción permite al comprador asociar la experiencia sensorial con una forma de producción responsable y ordenada.</w:t>
      </w:r>
    </w:p>
    <w:p w14:paraId="0180EC57"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Un segundo lineamiento se relaciona con el origen territorial del producto. La comunicación debe indicar de manera directa que la panela se produce en Otanche, a partir de caña cultivada en el entorno rural del municipio. Este mensaje no busca construir una narrativa elaborada, sino reforzar la idea de procedencia y cercanía. Para el consumidor local y regional, saber de dónde viene el producto y quién lo produce genera confianza y favorece la fidelidad, especialmente en mercados donde la relación personal sigue siendo relevante.</w:t>
      </w:r>
    </w:p>
    <w:p w14:paraId="49F770E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tercer lineamiento incorpora el manejo responsable de los recursos como parte del mensaje. La mejora en la eficiencia energética del trapiche permite comunicar que el proceso productivo aprovecha mejor el bagazo y reduce desperdicios. Este aspecto </w:t>
      </w:r>
      <w:r w:rsidRPr="00F56760">
        <w:rPr>
          <w:rFonts w:ascii="Times New Roman" w:hAnsi="Times New Roman" w:cs="Times New Roman"/>
          <w:sz w:val="24"/>
          <w:szCs w:val="24"/>
        </w:rPr>
        <w:lastRenderedPageBreak/>
        <w:t>puede expresarse en un lenguaje cotidiano, sin recurrir a términos técnicos, destacando que se busca gastar menos combustible y cuidar el entorno. Este tipo de mensaje resulta creíble cuando se apoya en cambios reales del proceso y refuerza la coherencia entre producción y discurso.</w:t>
      </w:r>
    </w:p>
    <w:p w14:paraId="34B39A6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Finalmente, la comunicación debe mantener un tono sobrio y consistente con la escala del emprendimiento. Los mensajes deben ser breves, repetibles y fáciles de recordar, tanto en el empaque como en el punto de venta. La constancia en el uso de estos lineamientos permite que el consumidor identifique el producto y lo asocie con una experiencia conocida, contribuyendo a sostener el precio de venta y a reducir la dependencia de la competencia basada exclusivamente en precio. En este sentido, la comunicación se integra al modelo de negocio como un elemento funcional que conecta percepción del consumidor, estrategia comercial y sostenibilidad económica del trapiche.</w:t>
      </w:r>
    </w:p>
    <w:p w14:paraId="693714BE" w14:textId="77777777" w:rsidR="00CD4831" w:rsidRPr="00F56760" w:rsidRDefault="00CD4831" w:rsidP="00443B66">
      <w:pPr>
        <w:spacing w:line="480" w:lineRule="auto"/>
        <w:ind w:left="720"/>
        <w:rPr>
          <w:rFonts w:ascii="Times New Roman" w:hAnsi="Times New Roman" w:cs="Times New Roman"/>
          <w:sz w:val="24"/>
          <w:szCs w:val="24"/>
        </w:rPr>
      </w:pPr>
    </w:p>
    <w:p w14:paraId="0123A720" w14:textId="77777777" w:rsidR="00CD4831" w:rsidRPr="00F56760" w:rsidRDefault="00CD4831" w:rsidP="00443B66">
      <w:pPr>
        <w:pStyle w:val="Ttulo1"/>
        <w:spacing w:line="480" w:lineRule="auto"/>
        <w:ind w:left="720"/>
        <w:rPr>
          <w:rStyle w:val="Ttulo4Car"/>
          <w:rFonts w:ascii="Times New Roman" w:hAnsi="Times New Roman" w:cs="Times New Roman"/>
          <w:color w:val="auto"/>
        </w:rPr>
      </w:pPr>
      <w:bookmarkStart w:id="40" w:name="_Toc220403958"/>
      <w:r w:rsidRPr="00F56760">
        <w:rPr>
          <w:rStyle w:val="Ttulo4Car"/>
          <w:rFonts w:ascii="Times New Roman" w:hAnsi="Times New Roman" w:cs="Times New Roman"/>
          <w:color w:val="auto"/>
        </w:rPr>
        <w:t>9. Análisis técnico del trapiche panelero</w:t>
      </w:r>
      <w:bookmarkEnd w:id="40"/>
    </w:p>
    <w:p w14:paraId="4FCF31E5"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1" w:name="_Toc220403959"/>
      <w:r w:rsidRPr="00F56760">
        <w:rPr>
          <w:rFonts w:ascii="Times New Roman" w:hAnsi="Times New Roman" w:cs="Times New Roman"/>
          <w:color w:val="auto"/>
          <w:sz w:val="24"/>
          <w:szCs w:val="24"/>
        </w:rPr>
        <w:t>9.1 Descripción del proceso de producción de panela</w:t>
      </w:r>
      <w:bookmarkEnd w:id="41"/>
    </w:p>
    <w:p w14:paraId="5AB9EBA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proceso productivo de la panela en el trapiche Panela Don Toño responde a un esquema artesanal tradicional, organizado en etapas sucesivas que permiten transformar la caña de azúcar en panela sólida. El proceso inicia con el corte de la caña en campo, seguido por su transporte inmediato al trapiche para evitar pérdidas de sacarosa. Una vez en la unidad productiva, la caña es alimentada al molino, donde se realiza la extracción del jugo mediante presión mecánica.</w:t>
      </w:r>
    </w:p>
    <w:p w14:paraId="2992DD6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 xml:space="preserve">El jugo extraído pasa posteriormente a la etapa de clarificación, en la cual se eliminan impurezas mediante calentamiento controlado y la adición de agentes </w:t>
      </w:r>
      <w:proofErr w:type="spellStart"/>
      <w:r w:rsidRPr="00F56760">
        <w:rPr>
          <w:rFonts w:ascii="Times New Roman" w:hAnsi="Times New Roman" w:cs="Times New Roman"/>
          <w:sz w:val="24"/>
          <w:szCs w:val="24"/>
        </w:rPr>
        <w:t>clarificantes</w:t>
      </w:r>
      <w:proofErr w:type="spellEnd"/>
      <w:r w:rsidRPr="00F56760">
        <w:rPr>
          <w:rFonts w:ascii="Times New Roman" w:hAnsi="Times New Roman" w:cs="Times New Roman"/>
          <w:sz w:val="24"/>
          <w:szCs w:val="24"/>
        </w:rPr>
        <w:t xml:space="preserve"> tradicionales. Luego, el jugo clarificado se somete a evaporación en la hornilla, donde se concentra progresivamente hasta alcanzar el punto adecuado para la obtención de la miel panelera. Finalmente, la miel se bate, se vierte en moldes y se deja enfriar hasta obtener la panela sólida. Cada una de estas etapas exige coordinación entre mano de obra, control térmico y tiempos precisos de operación, ya que cualquier desajuste impacta de forma directa la calidad final del producto.</w:t>
      </w:r>
    </w:p>
    <w:p w14:paraId="0243BF6A" w14:textId="77777777" w:rsidR="00CD4831" w:rsidRPr="00F56760" w:rsidRDefault="00CD4831" w:rsidP="00443B66">
      <w:pPr>
        <w:spacing w:line="480" w:lineRule="auto"/>
        <w:ind w:left="720"/>
        <w:rPr>
          <w:rFonts w:ascii="Times New Roman" w:hAnsi="Times New Roman" w:cs="Times New Roman"/>
          <w:sz w:val="24"/>
          <w:szCs w:val="24"/>
        </w:rPr>
      </w:pPr>
    </w:p>
    <w:p w14:paraId="7C12EB91"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2" w:name="_Toc220403960"/>
      <w:r w:rsidRPr="00F56760">
        <w:rPr>
          <w:rStyle w:val="Ttulo3Car"/>
          <w:rFonts w:ascii="Times New Roman" w:hAnsi="Times New Roman" w:cs="Times New Roman"/>
          <w:color w:val="auto"/>
        </w:rPr>
        <w:t>9.2 Rendimientos productivos y conversión caña-panela</w:t>
      </w:r>
      <w:bookmarkEnd w:id="42"/>
    </w:p>
    <w:p w14:paraId="7CE4245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rendimiento productivo del trapiche se expresa a partir de la relación entre la cantidad de caña procesada y la cantidad de panela obtenida. En sistemas paneleros convencionales como el de Panela Don Toño, el rendimiento típico se ubica alrededor de 100 kilogramos de panela por tonelada de caña procesada, lo que equivale a una tasa de conversión cercana al 10 por ciento. Este valor depende de factores como la variedad de caña, su contenido de sacarosa, el manejo agronómico y la eficiencia del proceso de molienda y cocción.</w:t>
      </w:r>
    </w:p>
    <w:p w14:paraId="5754234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Bajo las condiciones operativas analizadas, una tonelada de caña permite obtener aproximadamente 200 panelas de 500 gramos cada una. Estos rendimientos constituyen la base técnica para los cálculos financieros, ya que determinan el número de cargas producidas por jornada de molienda y, en consecuencia, los ingresos potenciales del trapiche. Cualquier mejora en la eficiencia del proceso, aun marginal, tiene un efecto acumulativo importante sobre el volumen comercializable y el costo unitario por carga.</w:t>
      </w:r>
    </w:p>
    <w:p w14:paraId="51DB5C99" w14:textId="77777777" w:rsidR="00CD4831" w:rsidRPr="00F56760" w:rsidRDefault="00CD4831" w:rsidP="00443B66">
      <w:pPr>
        <w:spacing w:line="480" w:lineRule="auto"/>
        <w:ind w:left="720"/>
        <w:rPr>
          <w:rFonts w:ascii="Times New Roman" w:hAnsi="Times New Roman" w:cs="Times New Roman"/>
          <w:sz w:val="24"/>
          <w:szCs w:val="24"/>
        </w:rPr>
      </w:pPr>
    </w:p>
    <w:p w14:paraId="677C3DAF"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3" w:name="_Toc220403961"/>
      <w:r w:rsidRPr="00F56760">
        <w:rPr>
          <w:rFonts w:ascii="Times New Roman" w:hAnsi="Times New Roman" w:cs="Times New Roman"/>
          <w:color w:val="auto"/>
          <w:sz w:val="24"/>
          <w:szCs w:val="24"/>
        </w:rPr>
        <w:t>9.3 Mano de obra y requerimientos operativos</w:t>
      </w:r>
      <w:bookmarkEnd w:id="43"/>
    </w:p>
    <w:p w14:paraId="2457563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operación del trapiche es intensiva en mano de obra y se organiza en función de las etapas del proceso productivo. En el corte de caña se requieren jornales agrícolas destinados a la cosecha y al acarreo hasta el punto de molienda. La cantidad de jornales depende del volumen de caña procesada y de la periodicidad de las moliendas programadas.</w:t>
      </w:r>
    </w:p>
    <w:p w14:paraId="459253B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Durante la molienda y la cocción, el trapiche requiere personal para la alimentación del molino, la operación de la hornilla, el control del proceso de evaporación, el batido de la miel y el moldeo de la panela. A estos se suman jornales de apoyo para el movimiento de cargas, el manejo del bagazo y las labores de limpieza. En el análisis técnico económico se asume una remuneración diaria uniforme por jornal, que incluye la alimentación, con el fin de reflejar condiciones laborales razonables y consistentes con el contexto rural. La correcta estimación de estos requerimientos resulta clave, ya que la mano de obra representa uno de los principales componentes del costo de producción.</w:t>
      </w:r>
    </w:p>
    <w:p w14:paraId="19A1887E" w14:textId="77777777" w:rsidR="00CD4831" w:rsidRPr="00F56760" w:rsidRDefault="00CD4831" w:rsidP="00443B66">
      <w:pPr>
        <w:spacing w:line="480" w:lineRule="auto"/>
        <w:ind w:left="720"/>
        <w:rPr>
          <w:rFonts w:ascii="Times New Roman" w:hAnsi="Times New Roman" w:cs="Times New Roman"/>
          <w:sz w:val="24"/>
          <w:szCs w:val="24"/>
        </w:rPr>
      </w:pPr>
    </w:p>
    <w:p w14:paraId="64FDFF6C"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4" w:name="_Toc220403962"/>
      <w:r w:rsidRPr="00F56760">
        <w:rPr>
          <w:rFonts w:ascii="Times New Roman" w:hAnsi="Times New Roman" w:cs="Times New Roman"/>
          <w:color w:val="auto"/>
          <w:sz w:val="24"/>
          <w:szCs w:val="24"/>
        </w:rPr>
        <w:t>9.4 Consumo energético y uso del bagazo</w:t>
      </w:r>
      <w:bookmarkEnd w:id="44"/>
    </w:p>
    <w:p w14:paraId="7F3CAE2B"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consumo energético del trapiche se concentra principalmente en la etapa de cocción del jugo. En el esquema tradicional, la hornilla utiliza el bagazo de caña como combustible principal, aprovechando un subproducto del propio proceso productivo. No obstante, la eficiencia térmica de las hornillas artesanales suele ser limitada, lo que genera pérdidas significativas de calor a través de gases y superficies sin aislamiento adecuado.</w:t>
      </w:r>
    </w:p>
    <w:p w14:paraId="55F2A2F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Este uso de ingeniería reversa permite construir el estado de resultados mensual partiendo del resultado objetivo. Aunque suena lógico en teoría, su aplicación práctica depende de que los parámetros de rendimiento y precio sean efectivamente alcanzables, algo que no siempre ocurre en trapiches sin equipos calibrados ni controles sistemáticos durante la producción.</w:t>
      </w:r>
    </w:p>
    <w:p w14:paraId="586243E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uso del bagazo como combustible mantiene una lógica de autosuficiencia energética, pero su aprovechamiento ineficiente incrementa la cantidad requerida por jornada de molienda. Esta situación afecta tanto la organización del proceso como la disponibilidad del residuo para otras posibles aplicaciones dentro de la unidad productiva.</w:t>
      </w:r>
    </w:p>
    <w:p w14:paraId="4CD2F564" w14:textId="77777777" w:rsidR="00CD4831" w:rsidRPr="00F56760" w:rsidRDefault="00CD4831" w:rsidP="00443B66">
      <w:pPr>
        <w:spacing w:line="480" w:lineRule="auto"/>
        <w:ind w:left="720"/>
        <w:rPr>
          <w:rFonts w:ascii="Times New Roman" w:hAnsi="Times New Roman" w:cs="Times New Roman"/>
          <w:sz w:val="24"/>
          <w:szCs w:val="24"/>
        </w:rPr>
      </w:pPr>
    </w:p>
    <w:p w14:paraId="541CD152"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5" w:name="_Toc220403963"/>
      <w:r w:rsidRPr="00F56760">
        <w:rPr>
          <w:rFonts w:ascii="Times New Roman" w:hAnsi="Times New Roman" w:cs="Times New Roman"/>
          <w:color w:val="auto"/>
          <w:sz w:val="24"/>
          <w:szCs w:val="24"/>
        </w:rPr>
        <w:t>9.5 Alternativas de mejora tecnológica</w:t>
      </w:r>
      <w:bookmarkEnd w:id="45"/>
    </w:p>
    <w:p w14:paraId="7097286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Las tecnologías disponibles permiten reducir pérdidas de calor y aumentar el rendimiento de conversión de caña a panela. Sin embargo, no todas las mejoras técnicas tienen el mismo impacto económico ni son viables para un trapiche artesanal. Adoptar hornillas eficientes reduce consumo de bagazo y mejora el control de cocción, pero exige inversión inicial y adaptaciones en la distribución espacial del proceso. La pregunta relevante no es si conviene tecnificar, sino qué tecnología es compatible con la escala, los recursos disponibles y la experiencia operativa del trapiche.</w:t>
      </w:r>
    </w:p>
    <w:p w14:paraId="71F4F92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Este trabajo optó por considerar únicamente la introducción de una hornilla eficiente tipo Ward CIMPA como mejora tecnológica central. Otras alternativas (molinos de mayor capacidad, secadores solares, estrategias de fermentación controlada) quedaron fuera del análisis por tres razones: primero, porque aumentar capacidad instalada sin </w:t>
      </w:r>
      <w:r w:rsidRPr="00F56760">
        <w:rPr>
          <w:rFonts w:ascii="Times New Roman" w:hAnsi="Times New Roman" w:cs="Times New Roman"/>
          <w:sz w:val="24"/>
          <w:szCs w:val="24"/>
        </w:rPr>
        <w:lastRenderedPageBreak/>
        <w:t>tener demanda asegurada genera costos fijos sin retorno; segundo, porque mejoras en procesos secundarios no resuelven el cuello de botella térmico de la cocción; y tercero, porque el objetivo de este estudio es demostrar viabilidad económica con intervenciones mínimas y verificables, no proponer un rediseño completo del trapiche.</w:t>
      </w:r>
    </w:p>
    <w:p w14:paraId="5E0797B3" w14:textId="77777777" w:rsidR="00CD4831" w:rsidRPr="00F56760" w:rsidRDefault="00CD4831" w:rsidP="00443B66">
      <w:pPr>
        <w:spacing w:line="480" w:lineRule="auto"/>
        <w:ind w:left="720"/>
        <w:rPr>
          <w:rStyle w:val="Ttulo4Car"/>
          <w:rFonts w:ascii="Times New Roman" w:hAnsi="Times New Roman" w:cs="Times New Roman"/>
          <w:color w:val="auto"/>
        </w:rPr>
      </w:pPr>
    </w:p>
    <w:p w14:paraId="645386F7"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46" w:name="_Toc220403964"/>
      <w:r w:rsidRPr="00F56760">
        <w:rPr>
          <w:rFonts w:ascii="Times New Roman" w:hAnsi="Times New Roman" w:cs="Times New Roman"/>
          <w:color w:val="auto"/>
          <w:sz w:val="24"/>
          <w:szCs w:val="24"/>
        </w:rPr>
        <w:t>10. Análisis técnico económico del trapiche</w:t>
      </w:r>
      <w:bookmarkEnd w:id="46"/>
    </w:p>
    <w:p w14:paraId="736DA2D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análisis técnico económico del trapiche se construye comparando dos escenarios: actual (hornilla tradicional, canales de venta locales) e intervenido (hornilla eficiente, mejores precios). Aunque esta estructura de dos escenarios facilita exponer diferencias numéricas, no refleja que en la práctica las mejoras ocurren de forma gradual y con riesgos operativos no siempre previsibles. Los resultados proyectados muestran cambios sobre estructura de costos, ingresos y utilidad, pero dependen de que los parámetros asumidos (rendimiento, precio, consumo energético) se cumplan efectivamente durante la operación.</w:t>
      </w:r>
    </w:p>
    <w:p w14:paraId="500E297D" w14:textId="2979E80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Antes de plantear escenarios es de consideración relevante contar con la información de punto de partida que en definitiva es la que permite considerar una intervención, esta se presenta a continuación: </w:t>
      </w:r>
    </w:p>
    <w:p w14:paraId="44C72803" w14:textId="2756E245" w:rsidR="004B79F4" w:rsidRPr="00F56760" w:rsidRDefault="004B79F4" w:rsidP="00443B66">
      <w:pPr>
        <w:spacing w:line="480" w:lineRule="auto"/>
        <w:ind w:left="720"/>
        <w:rPr>
          <w:rFonts w:ascii="Times New Roman" w:hAnsi="Times New Roman" w:cs="Times New Roman"/>
          <w:sz w:val="24"/>
          <w:szCs w:val="24"/>
        </w:rPr>
      </w:pPr>
    </w:p>
    <w:p w14:paraId="4B33291D" w14:textId="04BD1248" w:rsidR="004B79F4" w:rsidRPr="00F56760" w:rsidRDefault="004B79F4" w:rsidP="00443B66">
      <w:pPr>
        <w:spacing w:line="480" w:lineRule="auto"/>
        <w:ind w:left="720"/>
        <w:rPr>
          <w:rFonts w:ascii="Times New Roman" w:hAnsi="Times New Roman" w:cs="Times New Roman"/>
          <w:sz w:val="24"/>
          <w:szCs w:val="24"/>
        </w:rPr>
      </w:pPr>
    </w:p>
    <w:p w14:paraId="64731857" w14:textId="2E79A6AF" w:rsidR="004B79F4" w:rsidRPr="00F56760" w:rsidRDefault="004B79F4" w:rsidP="00443B66">
      <w:pPr>
        <w:spacing w:line="480" w:lineRule="auto"/>
        <w:ind w:left="720"/>
        <w:rPr>
          <w:rFonts w:ascii="Times New Roman" w:hAnsi="Times New Roman" w:cs="Times New Roman"/>
          <w:sz w:val="24"/>
          <w:szCs w:val="24"/>
        </w:rPr>
      </w:pPr>
    </w:p>
    <w:p w14:paraId="1A88303F" w14:textId="77777777" w:rsidR="004B79F4" w:rsidRPr="00F56760" w:rsidRDefault="004B79F4" w:rsidP="00443B66">
      <w:pPr>
        <w:pStyle w:val="Descripcin"/>
        <w:ind w:left="720"/>
        <w:rPr>
          <w:rFonts w:ascii="Times New Roman" w:hAnsi="Times New Roman" w:cs="Times New Roman"/>
          <w:color w:val="auto"/>
          <w:sz w:val="24"/>
          <w:szCs w:val="24"/>
        </w:rPr>
      </w:pPr>
    </w:p>
    <w:p w14:paraId="4A5A9094" w14:textId="7348ED0D" w:rsidR="00CD4831" w:rsidRPr="00F56760" w:rsidRDefault="004B79F4" w:rsidP="00443B66">
      <w:pPr>
        <w:pStyle w:val="Descripcin"/>
        <w:ind w:left="720"/>
        <w:rPr>
          <w:rFonts w:ascii="Times New Roman" w:hAnsi="Times New Roman" w:cs="Times New Roman"/>
          <w:color w:val="auto"/>
          <w:sz w:val="24"/>
          <w:szCs w:val="24"/>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Pr="00F56760">
        <w:rPr>
          <w:rFonts w:ascii="Times New Roman" w:hAnsi="Times New Roman" w:cs="Times New Roman"/>
          <w:noProof/>
          <w:color w:val="auto"/>
          <w:sz w:val="24"/>
          <w:szCs w:val="24"/>
        </w:rPr>
        <w:t>1</w:t>
      </w:r>
      <w:r w:rsidRPr="00F56760">
        <w:rPr>
          <w:rFonts w:ascii="Times New Roman" w:hAnsi="Times New Roman" w:cs="Times New Roman"/>
          <w:color w:val="auto"/>
          <w:sz w:val="24"/>
          <w:szCs w:val="24"/>
        </w:rPr>
        <w:fldChar w:fldCharType="end"/>
      </w:r>
    </w:p>
    <w:tbl>
      <w:tblPr>
        <w:tblW w:w="0" w:type="auto"/>
        <w:tblBorders>
          <w:top w:val="single" w:sz="2" w:space="0" w:color="auto"/>
          <w:left w:val="single" w:sz="2" w:space="0" w:color="auto"/>
          <w:bottom w:val="single" w:sz="2" w:space="0" w:color="auto"/>
          <w:right w:val="single" w:sz="2" w:space="0" w:color="auto"/>
        </w:tblBorders>
        <w:tblLook w:val="04A0" w:firstRow="1" w:lastRow="0" w:firstColumn="1" w:lastColumn="0" w:noHBand="0" w:noVBand="1"/>
      </w:tblPr>
      <w:tblGrid>
        <w:gridCol w:w="5010"/>
        <w:gridCol w:w="3682"/>
      </w:tblGrid>
      <w:tr w:rsidR="00F56760" w:rsidRPr="00F56760" w14:paraId="5678266F"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60" w:type="dxa"/>
              <w:left w:w="60" w:type="dxa"/>
              <w:bottom w:w="60" w:type="dxa"/>
              <w:right w:w="60" w:type="dxa"/>
            </w:tcMar>
          </w:tcPr>
          <w:p w14:paraId="51BD6332" w14:textId="77777777" w:rsidR="00F56760" w:rsidRPr="00F56760" w:rsidRDefault="00F56760" w:rsidP="00443B66">
            <w:pPr>
              <w:pStyle w:val="NormalWeb"/>
              <w:spacing w:line="480" w:lineRule="auto"/>
              <w:ind w:left="720"/>
              <w:jc w:val="center"/>
              <w:rPr>
                <w:rFonts w:ascii="Times New Roman" w:hAnsi="Times New Roman" w:cs="Times New Roman"/>
                <w:b/>
                <w:bCs/>
                <w:sz w:val="24"/>
                <w:szCs w:val="24"/>
              </w:rPr>
            </w:pPr>
            <w:r w:rsidRPr="00F56760">
              <w:rPr>
                <w:rFonts w:ascii="Times New Roman" w:hAnsi="Times New Roman" w:cs="Times New Roman"/>
                <w:b/>
                <w:bCs/>
                <w:sz w:val="24"/>
                <w:szCs w:val="24"/>
                <w:lang w:eastAsia="zh-CN"/>
              </w:rPr>
              <w:lastRenderedPageBreak/>
              <w:t>Parámetro</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60" w:type="dxa"/>
              <w:left w:w="60" w:type="dxa"/>
              <w:bottom w:w="60" w:type="dxa"/>
              <w:right w:w="60" w:type="dxa"/>
            </w:tcMar>
          </w:tcPr>
          <w:p w14:paraId="69936435" w14:textId="77777777" w:rsidR="00F56760" w:rsidRPr="00F56760" w:rsidRDefault="00F56760" w:rsidP="00443B66">
            <w:pPr>
              <w:pStyle w:val="NormalWeb"/>
              <w:spacing w:line="480" w:lineRule="auto"/>
              <w:ind w:left="720"/>
              <w:jc w:val="center"/>
              <w:rPr>
                <w:rFonts w:ascii="Times New Roman" w:hAnsi="Times New Roman" w:cs="Times New Roman"/>
                <w:b/>
                <w:bCs/>
                <w:sz w:val="24"/>
                <w:szCs w:val="24"/>
              </w:rPr>
            </w:pPr>
            <w:r w:rsidRPr="00F56760">
              <w:rPr>
                <w:rFonts w:ascii="Times New Roman" w:hAnsi="Times New Roman" w:cs="Times New Roman"/>
                <w:b/>
                <w:bCs/>
                <w:sz w:val="24"/>
                <w:szCs w:val="24"/>
                <w:lang w:eastAsia="zh-CN"/>
              </w:rPr>
              <w:t>Valor</w:t>
            </w:r>
          </w:p>
        </w:tc>
      </w:tr>
      <w:tr w:rsidR="00F56760" w:rsidRPr="00F56760" w14:paraId="62CF4AF0"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A6760B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Extensión sembrada en caña panelera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AF63801"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20 ha</w:t>
            </w:r>
          </w:p>
        </w:tc>
      </w:tr>
      <w:tr w:rsidR="00F56760" w:rsidRPr="00F56760" w14:paraId="1C3B20BB"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57ACB74"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Rendimiento agrícola promedio</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2DBFB0F"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98 t caña/ha/año</w:t>
            </w:r>
          </w:p>
        </w:tc>
      </w:tr>
      <w:tr w:rsidR="00F56760" w:rsidRPr="00F56760" w14:paraId="736809FB"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36354D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Producción anual de caña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4BA8AB5"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1.960 t/año</w:t>
            </w:r>
          </w:p>
        </w:tc>
      </w:tr>
      <w:tr w:rsidR="00F56760" w:rsidRPr="00F56760" w14:paraId="4401C5DD"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953E64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Producción mensual promedio de caña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2B63AFD"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163,33 t/mes</w:t>
            </w:r>
          </w:p>
        </w:tc>
      </w:tr>
      <w:tr w:rsidR="00F56760" w:rsidRPr="00F56760" w14:paraId="0B41FD5E"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31093D8"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Rendimiento industrial efectivo</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E046FCD"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60 kg de panela/t caña</w:t>
            </w:r>
          </w:p>
        </w:tc>
      </w:tr>
      <w:tr w:rsidR="00F56760" w:rsidRPr="00F56760" w14:paraId="6D3DC766"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DA1B638"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Producción mensual de panela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FD86F97"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9.800 kg/mes</w:t>
            </w:r>
          </w:p>
        </w:tc>
      </w:tr>
      <w:tr w:rsidR="00F56760" w:rsidRPr="00F56760" w14:paraId="0DC6BEDD"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6178232"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Peso unitario de panela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EEAB8F6"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0,5 kg</w:t>
            </w:r>
          </w:p>
        </w:tc>
      </w:tr>
      <w:tr w:rsidR="00F56760" w:rsidRPr="00F56760" w14:paraId="5F7C1A7C"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C94E3C0"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Panelas mensuales</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6F210D3"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19.600 panelas/mes</w:t>
            </w:r>
          </w:p>
        </w:tc>
      </w:tr>
      <w:tr w:rsidR="00F56760" w:rsidRPr="00F56760" w14:paraId="0B0EB991"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710EADA"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Cargas mensuales (200 panelas/carga)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F0E84F0"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98,00 cargas/mes</w:t>
            </w:r>
          </w:p>
        </w:tc>
      </w:tr>
      <w:tr w:rsidR="00F56760" w:rsidRPr="00F56760" w14:paraId="578D9DB6"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EF1A300"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Precio por panela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707211A"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2.500 COP</w:t>
            </w:r>
          </w:p>
        </w:tc>
      </w:tr>
      <w:tr w:rsidR="00F56760" w:rsidRPr="00F56760" w14:paraId="21961E60"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EE842F4"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Precio por carga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F5D83CC"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500.000 COP</w:t>
            </w:r>
          </w:p>
        </w:tc>
      </w:tr>
      <w:tr w:rsidR="00F56760" w:rsidRPr="00F56760" w14:paraId="39CCCC8F"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718069E"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Ingreso mensual por ventas</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FC2A8A7"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49.000.000 COP</w:t>
            </w:r>
          </w:p>
        </w:tc>
      </w:tr>
      <w:tr w:rsidR="00F56760" w:rsidRPr="00F56760" w14:paraId="79C87A81"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0D06524"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Frecuencia operativa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5C4CBBA"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2 moliendas/mes</w:t>
            </w:r>
          </w:p>
        </w:tc>
      </w:tr>
      <w:tr w:rsidR="00F56760" w:rsidRPr="00F56760" w14:paraId="44258C78"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B10ADA9"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Jornal integral con alimentación ("con lata")</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9E2FD8A"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100.000 COP por persona-día</w:t>
            </w:r>
          </w:p>
        </w:tc>
      </w:tr>
      <w:tr w:rsidR="00F56760" w:rsidRPr="00F56760" w14:paraId="6ECCF2E0"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F8AC2AA"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Tarifa energía eléctrica estrato 3 (referencia rural/reg.)</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95AE340"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900 COP/kWh</w:t>
            </w:r>
          </w:p>
        </w:tc>
      </w:tr>
      <w:tr w:rsidR="00F56760" w:rsidRPr="00F56760" w14:paraId="4F6798FD" w14:textId="77777777" w:rsidTr="000850EE">
        <w:trPr>
          <w:trHeight w:val="300"/>
        </w:trPr>
        <w:tc>
          <w:tcPr>
            <w:tcW w:w="501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78E796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Motor del molino</w:t>
            </w:r>
          </w:p>
        </w:tc>
        <w:tc>
          <w:tcPr>
            <w:tcW w:w="368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FD45257" w14:textId="77777777" w:rsidR="00F56760" w:rsidRPr="00F56760" w:rsidRDefault="00F56760" w:rsidP="00443B66">
            <w:pPr>
              <w:pStyle w:val="NormalWeb"/>
              <w:spacing w:line="480" w:lineRule="auto"/>
              <w:ind w:left="720"/>
              <w:jc w:val="center"/>
              <w:rPr>
                <w:rFonts w:ascii="Times New Roman" w:hAnsi="Times New Roman" w:cs="Times New Roman"/>
                <w:sz w:val="24"/>
                <w:szCs w:val="24"/>
              </w:rPr>
            </w:pPr>
            <w:r w:rsidRPr="00F56760">
              <w:rPr>
                <w:rFonts w:ascii="Times New Roman" w:hAnsi="Times New Roman" w:cs="Times New Roman"/>
                <w:sz w:val="24"/>
                <w:szCs w:val="24"/>
                <w:lang w:eastAsia="zh-CN"/>
              </w:rPr>
              <w:t>6 HP</w:t>
            </w:r>
          </w:p>
        </w:tc>
      </w:tr>
    </w:tbl>
    <w:p w14:paraId="4FBAF106" w14:textId="77777777" w:rsidR="00F56760" w:rsidRPr="00F56760" w:rsidRDefault="00F56760" w:rsidP="00443B66">
      <w:pPr>
        <w:ind w:left="720"/>
        <w:rPr>
          <w:rFonts w:ascii="Times New Roman" w:hAnsi="Times New Roman" w:cs="Times New Roman"/>
          <w:sz w:val="24"/>
          <w:szCs w:val="24"/>
          <w:lang w:val="es-AR"/>
        </w:rPr>
      </w:pPr>
    </w:p>
    <w:p w14:paraId="49C4F3A3" w14:textId="60757D99" w:rsidR="00CD4831" w:rsidRPr="00F56760" w:rsidRDefault="004B79F4" w:rsidP="00443B66">
      <w:pPr>
        <w:spacing w:line="480" w:lineRule="auto"/>
        <w:ind w:left="720"/>
        <w:rPr>
          <w:rFonts w:ascii="Times New Roman" w:hAnsi="Times New Roman" w:cs="Times New Roman"/>
          <w:sz w:val="24"/>
          <w:szCs w:val="24"/>
        </w:rPr>
      </w:pPr>
      <w:bookmarkStart w:id="47" w:name="_Hlk220402238"/>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bookmarkEnd w:id="47"/>
    </w:p>
    <w:p w14:paraId="23C3A1C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primer escenario refleja cómo opera actualmente el trapiche: hornilla artesanal, eficiencia térmica baja, venta local a bajo precio. La producción funciona, pero con márgenes ajustados que dejan poco margen para imprevistos (daños en equipo, caída </w:t>
      </w:r>
      <w:r w:rsidRPr="00F56760">
        <w:rPr>
          <w:rFonts w:ascii="Times New Roman" w:hAnsi="Times New Roman" w:cs="Times New Roman"/>
          <w:sz w:val="24"/>
          <w:szCs w:val="24"/>
        </w:rPr>
        <w:lastRenderedPageBreak/>
        <w:t>de demanda, aumentos en costos laborales). Este punto de partida no necesariamente representa "restricciones técnicas insuperables", sino más bien un equilibrio precario donde cualquier choque externo compromete la rentabilidad.</w:t>
      </w:r>
    </w:p>
    <w:p w14:paraId="23217EB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segundo escenario introduce la hornilla eficiente Ward CIMPA y una organización comercial mejorada. Vale aclarar que esta mejora no es automática ni garantizada: requiere que los operarios dominen el nuevo equipo, que los compradores formales efectivamente paguen mejores precios, y que no surjan imprevistos técnicos durante la adaptación. Las proyecciones numéricas asumen un escenario favorable, pero la viabilidad práctica depende de variables que escapan al control exclusivo del trapiche.</w:t>
      </w:r>
    </w:p>
    <w:p w14:paraId="5708351C"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comparación entre ambos escenarios se desarrolla a partir de indicadores técnicos y financieros comunes, tales como volumen de caña procesada, número de cargas producidas, requerimientos de mano de obra, consumo energético, costos totales mensuales, ingresos y utilidad operacional. Esta metodología facilita identificar los efectos concretos de la modernización tecnológica y de la formalización sobre la viabilidad económica del trapiche.</w:t>
      </w:r>
    </w:p>
    <w:p w14:paraId="70EA573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conjunto, el análisis de escenarios permite demostrar que las limitaciones económicas del trapiche no dependen exclusivamente de su escala artesanal, sino de la eficiencia del proceso y de la coherencia entre tecnología, costos y estrategia comercial. Esta lectura constituye la base para las decisiones financieras y estratégicas que se desarrollan en los apartados siguientes.</w:t>
      </w:r>
    </w:p>
    <w:p w14:paraId="69202C2C" w14:textId="77777777" w:rsidR="00CD4831" w:rsidRPr="00F56760" w:rsidRDefault="00CD4831" w:rsidP="00443B66">
      <w:pPr>
        <w:spacing w:line="480" w:lineRule="auto"/>
        <w:ind w:left="720"/>
        <w:rPr>
          <w:rFonts w:ascii="Times New Roman" w:hAnsi="Times New Roman" w:cs="Times New Roman"/>
          <w:sz w:val="24"/>
          <w:szCs w:val="24"/>
        </w:rPr>
      </w:pPr>
    </w:p>
    <w:p w14:paraId="124B7C83"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8" w:name="_Toc220403965"/>
      <w:r w:rsidRPr="00F56760">
        <w:rPr>
          <w:rFonts w:ascii="Times New Roman" w:hAnsi="Times New Roman" w:cs="Times New Roman"/>
          <w:color w:val="auto"/>
          <w:sz w:val="24"/>
          <w:szCs w:val="24"/>
        </w:rPr>
        <w:t>10.1 Resultados proyectados</w:t>
      </w:r>
      <w:bookmarkEnd w:id="48"/>
    </w:p>
    <w:p w14:paraId="74F46FF9" w14:textId="77777777" w:rsidR="00CD4831" w:rsidRPr="00F56760" w:rsidRDefault="00CD4831" w:rsidP="00443B66">
      <w:pPr>
        <w:spacing w:line="480" w:lineRule="auto"/>
        <w:ind w:left="720"/>
        <w:rPr>
          <w:rFonts w:ascii="Times New Roman" w:hAnsi="Times New Roman" w:cs="Times New Roman"/>
          <w:sz w:val="24"/>
          <w:szCs w:val="24"/>
        </w:rPr>
      </w:pPr>
    </w:p>
    <w:p w14:paraId="6078A11C" w14:textId="007BFCF0" w:rsidR="00CD4831" w:rsidRPr="00F56760" w:rsidRDefault="00CD4831" w:rsidP="00443B66">
      <w:pPr>
        <w:pStyle w:val="Descripcin"/>
        <w:spacing w:line="480" w:lineRule="auto"/>
        <w:ind w:left="720"/>
        <w:rPr>
          <w:rFonts w:ascii="Times New Roman" w:hAnsi="Times New Roman" w:cs="Times New Roman"/>
          <w:color w:val="auto"/>
          <w:sz w:val="24"/>
          <w:szCs w:val="24"/>
          <w:lang w:val="es-CO"/>
        </w:rPr>
      </w:pPr>
      <w:r w:rsidRPr="00F56760">
        <w:rPr>
          <w:rFonts w:ascii="Times New Roman" w:hAnsi="Times New Roman" w:cs="Times New Roman"/>
          <w:color w:val="auto"/>
          <w:sz w:val="24"/>
          <w:szCs w:val="24"/>
        </w:rPr>
        <w:lastRenderedPageBreak/>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2</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Resultados proyectados, escenario actual vs escenario intervenido</w:t>
      </w:r>
    </w:p>
    <w:tbl>
      <w:tblPr>
        <w:tblW w:w="0" w:type="auto"/>
        <w:tblInd w:w="-1005" w:type="dxa"/>
        <w:tblLook w:val="06A0" w:firstRow="1" w:lastRow="0" w:firstColumn="1" w:lastColumn="0" w:noHBand="1" w:noVBand="1"/>
      </w:tblPr>
      <w:tblGrid>
        <w:gridCol w:w="2678"/>
        <w:gridCol w:w="1830"/>
        <w:gridCol w:w="1929"/>
        <w:gridCol w:w="1830"/>
        <w:gridCol w:w="1764"/>
      </w:tblGrid>
      <w:tr w:rsidR="00F56760" w:rsidRPr="00F56760" w14:paraId="3F061168" w14:textId="77777777" w:rsidTr="004B79F4">
        <w:trPr>
          <w:trHeight w:val="300"/>
        </w:trPr>
        <w:tc>
          <w:tcPr>
            <w:tcW w:w="3758" w:type="dxa"/>
            <w:tcBorders>
              <w:top w:val="nil"/>
              <w:left w:val="nil"/>
              <w:bottom w:val="nil"/>
              <w:right w:val="nil"/>
            </w:tcBorders>
            <w:shd w:val="clear" w:color="auto" w:fill="4472C4"/>
            <w:tcMar>
              <w:top w:w="15" w:type="dxa"/>
              <w:left w:w="15" w:type="dxa"/>
              <w:right w:w="15" w:type="dxa"/>
            </w:tcMar>
            <w:vAlign w:val="bottom"/>
          </w:tcPr>
          <w:p w14:paraId="0EC9A08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u w:val="single"/>
              </w:rPr>
              <w:t>Concepto</w:t>
            </w:r>
          </w:p>
        </w:tc>
        <w:tc>
          <w:tcPr>
            <w:tcW w:w="1461" w:type="dxa"/>
            <w:tcBorders>
              <w:top w:val="nil"/>
              <w:left w:val="nil"/>
              <w:bottom w:val="nil"/>
              <w:right w:val="nil"/>
            </w:tcBorders>
            <w:shd w:val="clear" w:color="auto" w:fill="4472C4"/>
            <w:tcMar>
              <w:top w:w="15" w:type="dxa"/>
              <w:left w:w="15" w:type="dxa"/>
              <w:right w:w="15" w:type="dxa"/>
            </w:tcMar>
            <w:vAlign w:val="bottom"/>
          </w:tcPr>
          <w:p w14:paraId="6820A12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b/>
                <w:bCs/>
                <w:sz w:val="24"/>
                <w:szCs w:val="24"/>
                <w:u w:val="single"/>
              </w:rPr>
              <w:t>Escenario actual</w:t>
            </w:r>
          </w:p>
        </w:tc>
        <w:tc>
          <w:tcPr>
            <w:tcW w:w="1937" w:type="dxa"/>
            <w:tcBorders>
              <w:top w:val="nil"/>
              <w:left w:val="nil"/>
              <w:bottom w:val="nil"/>
              <w:right w:val="nil"/>
            </w:tcBorders>
            <w:shd w:val="clear" w:color="auto" w:fill="4472C4"/>
            <w:tcMar>
              <w:top w:w="15" w:type="dxa"/>
              <w:left w:w="15" w:type="dxa"/>
              <w:right w:w="15" w:type="dxa"/>
            </w:tcMar>
            <w:vAlign w:val="bottom"/>
          </w:tcPr>
          <w:p w14:paraId="46D338E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b/>
                <w:bCs/>
                <w:sz w:val="24"/>
                <w:szCs w:val="24"/>
                <w:u w:val="single"/>
              </w:rPr>
              <w:t>Escenario intervenido</w:t>
            </w:r>
          </w:p>
        </w:tc>
        <w:tc>
          <w:tcPr>
            <w:tcW w:w="1654" w:type="dxa"/>
            <w:tcBorders>
              <w:top w:val="nil"/>
              <w:left w:val="nil"/>
              <w:bottom w:val="nil"/>
              <w:right w:val="nil"/>
            </w:tcBorders>
            <w:shd w:val="clear" w:color="auto" w:fill="4472C4"/>
            <w:tcMar>
              <w:top w:w="15" w:type="dxa"/>
              <w:left w:w="15" w:type="dxa"/>
              <w:right w:w="15" w:type="dxa"/>
            </w:tcMar>
            <w:vAlign w:val="bottom"/>
          </w:tcPr>
          <w:p w14:paraId="303AA05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b/>
                <w:bCs/>
                <w:sz w:val="24"/>
                <w:szCs w:val="24"/>
                <w:u w:val="single"/>
              </w:rPr>
              <w:t>Variación absoluta</w:t>
            </w:r>
          </w:p>
        </w:tc>
        <w:tc>
          <w:tcPr>
            <w:tcW w:w="1555" w:type="dxa"/>
            <w:tcBorders>
              <w:top w:val="nil"/>
              <w:left w:val="nil"/>
              <w:bottom w:val="nil"/>
              <w:right w:val="nil"/>
            </w:tcBorders>
            <w:shd w:val="clear" w:color="auto" w:fill="4472C4"/>
            <w:tcMar>
              <w:top w:w="15" w:type="dxa"/>
              <w:left w:w="15" w:type="dxa"/>
              <w:right w:w="15" w:type="dxa"/>
            </w:tcMar>
            <w:vAlign w:val="bottom"/>
          </w:tcPr>
          <w:p w14:paraId="5425890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b/>
                <w:bCs/>
                <w:sz w:val="24"/>
                <w:szCs w:val="24"/>
                <w:u w:val="single"/>
              </w:rPr>
              <w:t>Variación relativa</w:t>
            </w:r>
          </w:p>
        </w:tc>
      </w:tr>
      <w:tr w:rsidR="00F56760" w:rsidRPr="00F56760" w14:paraId="5D10E768" w14:textId="77777777" w:rsidTr="004B79F4">
        <w:trPr>
          <w:trHeight w:val="300"/>
        </w:trPr>
        <w:tc>
          <w:tcPr>
            <w:tcW w:w="3758" w:type="dxa"/>
            <w:tcBorders>
              <w:top w:val="nil"/>
              <w:left w:val="nil"/>
              <w:bottom w:val="nil"/>
              <w:right w:val="nil"/>
            </w:tcBorders>
            <w:shd w:val="clear" w:color="auto" w:fill="D9E1F2"/>
            <w:tcMar>
              <w:top w:w="15" w:type="dxa"/>
              <w:left w:w="15" w:type="dxa"/>
              <w:right w:w="15" w:type="dxa"/>
            </w:tcMar>
            <w:vAlign w:val="bottom"/>
          </w:tcPr>
          <w:p w14:paraId="66D68A0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Rendimiento industrial (kg panela/t caña)</w:t>
            </w:r>
          </w:p>
        </w:tc>
        <w:tc>
          <w:tcPr>
            <w:tcW w:w="1461" w:type="dxa"/>
            <w:tcBorders>
              <w:top w:val="nil"/>
              <w:left w:val="nil"/>
              <w:bottom w:val="nil"/>
              <w:right w:val="nil"/>
            </w:tcBorders>
            <w:shd w:val="clear" w:color="auto" w:fill="D9E1F2"/>
            <w:tcMar>
              <w:top w:w="15" w:type="dxa"/>
              <w:left w:w="15" w:type="dxa"/>
              <w:right w:w="15" w:type="dxa"/>
            </w:tcMar>
            <w:vAlign w:val="bottom"/>
          </w:tcPr>
          <w:p w14:paraId="4F7A718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60</w:t>
            </w:r>
          </w:p>
        </w:tc>
        <w:tc>
          <w:tcPr>
            <w:tcW w:w="1937" w:type="dxa"/>
            <w:tcBorders>
              <w:top w:val="nil"/>
              <w:left w:val="nil"/>
              <w:bottom w:val="nil"/>
              <w:right w:val="nil"/>
            </w:tcBorders>
            <w:shd w:val="clear" w:color="auto" w:fill="D9E1F2"/>
            <w:tcMar>
              <w:top w:w="15" w:type="dxa"/>
              <w:left w:w="15" w:type="dxa"/>
              <w:right w:w="15" w:type="dxa"/>
            </w:tcMar>
            <w:vAlign w:val="bottom"/>
          </w:tcPr>
          <w:p w14:paraId="276153D5"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70</w:t>
            </w:r>
          </w:p>
        </w:tc>
        <w:tc>
          <w:tcPr>
            <w:tcW w:w="1654" w:type="dxa"/>
            <w:tcBorders>
              <w:top w:val="nil"/>
              <w:left w:val="nil"/>
              <w:bottom w:val="nil"/>
              <w:right w:val="nil"/>
            </w:tcBorders>
            <w:shd w:val="clear" w:color="auto" w:fill="D9E1F2"/>
            <w:tcMar>
              <w:top w:w="15" w:type="dxa"/>
              <w:left w:w="15" w:type="dxa"/>
              <w:right w:w="15" w:type="dxa"/>
            </w:tcMar>
            <w:vAlign w:val="bottom"/>
          </w:tcPr>
          <w:p w14:paraId="5BD9D06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10</w:t>
            </w:r>
          </w:p>
        </w:tc>
        <w:tc>
          <w:tcPr>
            <w:tcW w:w="1555" w:type="dxa"/>
            <w:tcBorders>
              <w:top w:val="nil"/>
              <w:left w:val="nil"/>
              <w:bottom w:val="nil"/>
              <w:right w:val="nil"/>
            </w:tcBorders>
            <w:shd w:val="clear" w:color="auto" w:fill="D9E1F2"/>
            <w:tcMar>
              <w:top w:w="15" w:type="dxa"/>
              <w:left w:w="15" w:type="dxa"/>
              <w:right w:w="15" w:type="dxa"/>
            </w:tcMar>
            <w:vAlign w:val="bottom"/>
          </w:tcPr>
          <w:p w14:paraId="4E1D81F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16,70%</w:t>
            </w:r>
          </w:p>
        </w:tc>
      </w:tr>
      <w:tr w:rsidR="00F56760" w:rsidRPr="00F56760" w14:paraId="2A3E8CA6" w14:textId="77777777" w:rsidTr="004B79F4">
        <w:trPr>
          <w:trHeight w:val="300"/>
        </w:trPr>
        <w:tc>
          <w:tcPr>
            <w:tcW w:w="3758" w:type="dxa"/>
            <w:tcBorders>
              <w:top w:val="nil"/>
              <w:left w:val="nil"/>
              <w:bottom w:val="nil"/>
              <w:right w:val="nil"/>
            </w:tcBorders>
            <w:tcMar>
              <w:top w:w="15" w:type="dxa"/>
              <w:left w:w="15" w:type="dxa"/>
              <w:right w:w="15" w:type="dxa"/>
            </w:tcMar>
            <w:vAlign w:val="bottom"/>
          </w:tcPr>
          <w:p w14:paraId="6C8A5D7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Producción mensual de panela (kg)</w:t>
            </w:r>
          </w:p>
        </w:tc>
        <w:tc>
          <w:tcPr>
            <w:tcW w:w="1461" w:type="dxa"/>
            <w:tcBorders>
              <w:top w:val="nil"/>
              <w:left w:val="nil"/>
              <w:bottom w:val="nil"/>
              <w:right w:val="nil"/>
            </w:tcBorders>
            <w:tcMar>
              <w:top w:w="15" w:type="dxa"/>
              <w:left w:w="15" w:type="dxa"/>
              <w:right w:w="15" w:type="dxa"/>
            </w:tcMar>
            <w:vAlign w:val="bottom"/>
          </w:tcPr>
          <w:p w14:paraId="1330928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9.8</w:t>
            </w:r>
          </w:p>
        </w:tc>
        <w:tc>
          <w:tcPr>
            <w:tcW w:w="1937" w:type="dxa"/>
            <w:tcBorders>
              <w:top w:val="nil"/>
              <w:left w:val="nil"/>
              <w:bottom w:val="nil"/>
              <w:right w:val="nil"/>
            </w:tcBorders>
            <w:tcMar>
              <w:top w:w="15" w:type="dxa"/>
              <w:left w:w="15" w:type="dxa"/>
              <w:right w:w="15" w:type="dxa"/>
            </w:tcMar>
            <w:vAlign w:val="bottom"/>
          </w:tcPr>
          <w:p w14:paraId="4971CE8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11.433</w:t>
            </w:r>
          </w:p>
        </w:tc>
        <w:tc>
          <w:tcPr>
            <w:tcW w:w="1654" w:type="dxa"/>
            <w:tcBorders>
              <w:top w:val="nil"/>
              <w:left w:val="nil"/>
              <w:bottom w:val="nil"/>
              <w:right w:val="nil"/>
            </w:tcBorders>
            <w:tcMar>
              <w:top w:w="15" w:type="dxa"/>
              <w:left w:w="15" w:type="dxa"/>
              <w:right w:w="15" w:type="dxa"/>
            </w:tcMar>
            <w:vAlign w:val="bottom"/>
          </w:tcPr>
          <w:p w14:paraId="2E0E206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1.633</w:t>
            </w:r>
          </w:p>
        </w:tc>
        <w:tc>
          <w:tcPr>
            <w:tcW w:w="1555" w:type="dxa"/>
            <w:tcBorders>
              <w:top w:val="nil"/>
              <w:left w:val="nil"/>
              <w:bottom w:val="nil"/>
              <w:right w:val="nil"/>
            </w:tcBorders>
            <w:tcMar>
              <w:top w:w="15" w:type="dxa"/>
              <w:left w:w="15" w:type="dxa"/>
              <w:right w:w="15" w:type="dxa"/>
            </w:tcMar>
            <w:vAlign w:val="bottom"/>
          </w:tcPr>
          <w:p w14:paraId="6EFE3B8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16,70%</w:t>
            </w:r>
          </w:p>
        </w:tc>
      </w:tr>
      <w:tr w:rsidR="00F56760" w:rsidRPr="00F56760" w14:paraId="73FB5B62" w14:textId="77777777" w:rsidTr="004B79F4">
        <w:trPr>
          <w:trHeight w:val="300"/>
        </w:trPr>
        <w:tc>
          <w:tcPr>
            <w:tcW w:w="3758" w:type="dxa"/>
            <w:tcBorders>
              <w:top w:val="nil"/>
              <w:left w:val="nil"/>
              <w:bottom w:val="nil"/>
              <w:right w:val="nil"/>
            </w:tcBorders>
            <w:shd w:val="clear" w:color="auto" w:fill="D9E1F2"/>
            <w:tcMar>
              <w:top w:w="15" w:type="dxa"/>
              <w:left w:w="15" w:type="dxa"/>
              <w:right w:w="15" w:type="dxa"/>
            </w:tcMar>
            <w:vAlign w:val="bottom"/>
          </w:tcPr>
          <w:p w14:paraId="3CA697A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Producción mensual (cargas)</w:t>
            </w:r>
          </w:p>
        </w:tc>
        <w:tc>
          <w:tcPr>
            <w:tcW w:w="1461" w:type="dxa"/>
            <w:tcBorders>
              <w:top w:val="nil"/>
              <w:left w:val="nil"/>
              <w:bottom w:val="nil"/>
              <w:right w:val="nil"/>
            </w:tcBorders>
            <w:shd w:val="clear" w:color="auto" w:fill="D9E1F2"/>
            <w:tcMar>
              <w:top w:w="15" w:type="dxa"/>
              <w:left w:w="15" w:type="dxa"/>
              <w:right w:w="15" w:type="dxa"/>
            </w:tcMar>
            <w:vAlign w:val="bottom"/>
          </w:tcPr>
          <w:p w14:paraId="5E14588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98</w:t>
            </w:r>
          </w:p>
        </w:tc>
        <w:tc>
          <w:tcPr>
            <w:tcW w:w="1937" w:type="dxa"/>
            <w:tcBorders>
              <w:top w:val="nil"/>
              <w:left w:val="nil"/>
              <w:bottom w:val="nil"/>
              <w:right w:val="nil"/>
            </w:tcBorders>
            <w:shd w:val="clear" w:color="auto" w:fill="D9E1F2"/>
            <w:tcMar>
              <w:top w:w="15" w:type="dxa"/>
              <w:left w:w="15" w:type="dxa"/>
              <w:right w:w="15" w:type="dxa"/>
            </w:tcMar>
            <w:vAlign w:val="bottom"/>
          </w:tcPr>
          <w:p w14:paraId="4D9506BD"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114,33</w:t>
            </w:r>
          </w:p>
        </w:tc>
        <w:tc>
          <w:tcPr>
            <w:tcW w:w="1654" w:type="dxa"/>
            <w:tcBorders>
              <w:top w:val="nil"/>
              <w:left w:val="nil"/>
              <w:bottom w:val="nil"/>
              <w:right w:val="nil"/>
            </w:tcBorders>
            <w:shd w:val="clear" w:color="auto" w:fill="D9E1F2"/>
            <w:tcMar>
              <w:top w:w="15" w:type="dxa"/>
              <w:left w:w="15" w:type="dxa"/>
              <w:right w:w="15" w:type="dxa"/>
            </w:tcMar>
            <w:vAlign w:val="bottom"/>
          </w:tcPr>
          <w:p w14:paraId="6930566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16,33</w:t>
            </w:r>
          </w:p>
        </w:tc>
        <w:tc>
          <w:tcPr>
            <w:tcW w:w="1555" w:type="dxa"/>
            <w:tcBorders>
              <w:top w:val="nil"/>
              <w:left w:val="nil"/>
              <w:bottom w:val="nil"/>
              <w:right w:val="nil"/>
            </w:tcBorders>
            <w:shd w:val="clear" w:color="auto" w:fill="D9E1F2"/>
            <w:tcMar>
              <w:top w:w="15" w:type="dxa"/>
              <w:left w:w="15" w:type="dxa"/>
              <w:right w:w="15" w:type="dxa"/>
            </w:tcMar>
            <w:vAlign w:val="bottom"/>
          </w:tcPr>
          <w:p w14:paraId="7E6E994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16,70%</w:t>
            </w:r>
          </w:p>
        </w:tc>
      </w:tr>
      <w:tr w:rsidR="00F56760" w:rsidRPr="00F56760" w14:paraId="33C7AD3A" w14:textId="77777777" w:rsidTr="004B79F4">
        <w:trPr>
          <w:trHeight w:val="300"/>
        </w:trPr>
        <w:tc>
          <w:tcPr>
            <w:tcW w:w="3758" w:type="dxa"/>
            <w:tcBorders>
              <w:top w:val="nil"/>
              <w:left w:val="nil"/>
              <w:bottom w:val="nil"/>
              <w:right w:val="nil"/>
            </w:tcBorders>
            <w:tcMar>
              <w:top w:w="15" w:type="dxa"/>
              <w:left w:w="15" w:type="dxa"/>
              <w:right w:w="15" w:type="dxa"/>
            </w:tcMar>
            <w:vAlign w:val="bottom"/>
          </w:tcPr>
          <w:p w14:paraId="0CEDC51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Precio por panela (COP)</w:t>
            </w:r>
          </w:p>
        </w:tc>
        <w:tc>
          <w:tcPr>
            <w:tcW w:w="1461" w:type="dxa"/>
            <w:tcBorders>
              <w:top w:val="nil"/>
              <w:left w:val="nil"/>
              <w:bottom w:val="nil"/>
              <w:right w:val="nil"/>
            </w:tcBorders>
            <w:tcMar>
              <w:top w:w="15" w:type="dxa"/>
              <w:left w:w="15" w:type="dxa"/>
              <w:right w:w="15" w:type="dxa"/>
            </w:tcMar>
            <w:vAlign w:val="bottom"/>
          </w:tcPr>
          <w:p w14:paraId="18AF2BB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2.5</w:t>
            </w:r>
          </w:p>
        </w:tc>
        <w:tc>
          <w:tcPr>
            <w:tcW w:w="1937" w:type="dxa"/>
            <w:tcBorders>
              <w:top w:val="nil"/>
              <w:left w:val="nil"/>
              <w:bottom w:val="nil"/>
              <w:right w:val="nil"/>
            </w:tcBorders>
            <w:tcMar>
              <w:top w:w="15" w:type="dxa"/>
              <w:left w:w="15" w:type="dxa"/>
              <w:right w:w="15" w:type="dxa"/>
            </w:tcMar>
            <w:vAlign w:val="bottom"/>
          </w:tcPr>
          <w:p w14:paraId="132D114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2.8</w:t>
            </w:r>
          </w:p>
        </w:tc>
        <w:tc>
          <w:tcPr>
            <w:tcW w:w="1654" w:type="dxa"/>
            <w:tcBorders>
              <w:top w:val="nil"/>
              <w:left w:val="nil"/>
              <w:bottom w:val="nil"/>
              <w:right w:val="nil"/>
            </w:tcBorders>
            <w:tcMar>
              <w:top w:w="15" w:type="dxa"/>
              <w:left w:w="15" w:type="dxa"/>
              <w:right w:w="15" w:type="dxa"/>
            </w:tcMar>
            <w:vAlign w:val="bottom"/>
          </w:tcPr>
          <w:p w14:paraId="42FDA08C"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300</w:t>
            </w:r>
          </w:p>
        </w:tc>
        <w:tc>
          <w:tcPr>
            <w:tcW w:w="1555" w:type="dxa"/>
            <w:tcBorders>
              <w:top w:val="nil"/>
              <w:left w:val="nil"/>
              <w:bottom w:val="nil"/>
              <w:right w:val="nil"/>
            </w:tcBorders>
            <w:tcMar>
              <w:top w:w="15" w:type="dxa"/>
              <w:left w:w="15" w:type="dxa"/>
              <w:right w:w="15" w:type="dxa"/>
            </w:tcMar>
            <w:vAlign w:val="bottom"/>
          </w:tcPr>
          <w:p w14:paraId="1704F21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12,00%</w:t>
            </w:r>
          </w:p>
        </w:tc>
      </w:tr>
      <w:tr w:rsidR="00F56760" w:rsidRPr="00F56760" w14:paraId="0636D8C9" w14:textId="77777777" w:rsidTr="004B79F4">
        <w:trPr>
          <w:trHeight w:val="300"/>
        </w:trPr>
        <w:tc>
          <w:tcPr>
            <w:tcW w:w="3758" w:type="dxa"/>
            <w:tcBorders>
              <w:top w:val="nil"/>
              <w:left w:val="nil"/>
              <w:bottom w:val="nil"/>
              <w:right w:val="nil"/>
            </w:tcBorders>
            <w:shd w:val="clear" w:color="auto" w:fill="D9E1F2"/>
            <w:tcMar>
              <w:top w:w="15" w:type="dxa"/>
              <w:left w:w="15" w:type="dxa"/>
              <w:right w:w="15" w:type="dxa"/>
            </w:tcMar>
            <w:vAlign w:val="bottom"/>
          </w:tcPr>
          <w:p w14:paraId="0E4D5A3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Precio por carga (COP)</w:t>
            </w:r>
          </w:p>
        </w:tc>
        <w:tc>
          <w:tcPr>
            <w:tcW w:w="1461" w:type="dxa"/>
            <w:tcBorders>
              <w:top w:val="nil"/>
              <w:left w:val="nil"/>
              <w:bottom w:val="nil"/>
              <w:right w:val="nil"/>
            </w:tcBorders>
            <w:shd w:val="clear" w:color="auto" w:fill="D9E1F2"/>
            <w:tcMar>
              <w:top w:w="15" w:type="dxa"/>
              <w:left w:w="15" w:type="dxa"/>
              <w:right w:w="15" w:type="dxa"/>
            </w:tcMar>
            <w:vAlign w:val="bottom"/>
          </w:tcPr>
          <w:p w14:paraId="488BE40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500</w:t>
            </w:r>
          </w:p>
        </w:tc>
        <w:tc>
          <w:tcPr>
            <w:tcW w:w="1937" w:type="dxa"/>
            <w:tcBorders>
              <w:top w:val="nil"/>
              <w:left w:val="nil"/>
              <w:bottom w:val="nil"/>
              <w:right w:val="nil"/>
            </w:tcBorders>
            <w:shd w:val="clear" w:color="auto" w:fill="D9E1F2"/>
            <w:tcMar>
              <w:top w:w="15" w:type="dxa"/>
              <w:left w:w="15" w:type="dxa"/>
              <w:right w:w="15" w:type="dxa"/>
            </w:tcMar>
            <w:vAlign w:val="bottom"/>
          </w:tcPr>
          <w:p w14:paraId="39B6A7EC"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560</w:t>
            </w:r>
          </w:p>
        </w:tc>
        <w:tc>
          <w:tcPr>
            <w:tcW w:w="1654" w:type="dxa"/>
            <w:tcBorders>
              <w:top w:val="nil"/>
              <w:left w:val="nil"/>
              <w:bottom w:val="nil"/>
              <w:right w:val="nil"/>
            </w:tcBorders>
            <w:shd w:val="clear" w:color="auto" w:fill="D9E1F2"/>
            <w:tcMar>
              <w:top w:w="15" w:type="dxa"/>
              <w:left w:w="15" w:type="dxa"/>
              <w:right w:w="15" w:type="dxa"/>
            </w:tcMar>
            <w:vAlign w:val="bottom"/>
          </w:tcPr>
          <w:p w14:paraId="2F54CCF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60</w:t>
            </w:r>
          </w:p>
        </w:tc>
        <w:tc>
          <w:tcPr>
            <w:tcW w:w="1555" w:type="dxa"/>
            <w:tcBorders>
              <w:top w:val="nil"/>
              <w:left w:val="nil"/>
              <w:bottom w:val="nil"/>
              <w:right w:val="nil"/>
            </w:tcBorders>
            <w:shd w:val="clear" w:color="auto" w:fill="D9E1F2"/>
            <w:tcMar>
              <w:top w:w="15" w:type="dxa"/>
              <w:left w:w="15" w:type="dxa"/>
              <w:right w:w="15" w:type="dxa"/>
            </w:tcMar>
            <w:vAlign w:val="bottom"/>
          </w:tcPr>
          <w:p w14:paraId="6349185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12,00%</w:t>
            </w:r>
          </w:p>
        </w:tc>
      </w:tr>
      <w:tr w:rsidR="00F56760" w:rsidRPr="00F56760" w14:paraId="63470E5E" w14:textId="77777777" w:rsidTr="004B79F4">
        <w:trPr>
          <w:trHeight w:val="300"/>
        </w:trPr>
        <w:tc>
          <w:tcPr>
            <w:tcW w:w="3758" w:type="dxa"/>
            <w:tcBorders>
              <w:top w:val="nil"/>
              <w:left w:val="nil"/>
              <w:bottom w:val="nil"/>
              <w:right w:val="nil"/>
            </w:tcBorders>
            <w:tcMar>
              <w:top w:w="15" w:type="dxa"/>
              <w:left w:w="15" w:type="dxa"/>
              <w:right w:w="15" w:type="dxa"/>
            </w:tcMar>
            <w:vAlign w:val="bottom"/>
          </w:tcPr>
          <w:p w14:paraId="01274614"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Ingresos operacionales mensuales (COP)</w:t>
            </w:r>
          </w:p>
        </w:tc>
        <w:tc>
          <w:tcPr>
            <w:tcW w:w="1461" w:type="dxa"/>
            <w:tcBorders>
              <w:top w:val="nil"/>
              <w:left w:val="nil"/>
              <w:bottom w:val="nil"/>
              <w:right w:val="nil"/>
            </w:tcBorders>
            <w:tcMar>
              <w:top w:w="15" w:type="dxa"/>
              <w:left w:w="15" w:type="dxa"/>
              <w:right w:w="15" w:type="dxa"/>
            </w:tcMar>
            <w:vAlign w:val="bottom"/>
          </w:tcPr>
          <w:p w14:paraId="5AB8237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49.000.000</w:t>
            </w:r>
          </w:p>
        </w:tc>
        <w:tc>
          <w:tcPr>
            <w:tcW w:w="1937" w:type="dxa"/>
            <w:tcBorders>
              <w:top w:val="nil"/>
              <w:left w:val="nil"/>
              <w:bottom w:val="nil"/>
              <w:right w:val="nil"/>
            </w:tcBorders>
            <w:tcMar>
              <w:top w:w="15" w:type="dxa"/>
              <w:left w:w="15" w:type="dxa"/>
              <w:right w:w="15" w:type="dxa"/>
            </w:tcMar>
            <w:vAlign w:val="bottom"/>
          </w:tcPr>
          <w:p w14:paraId="6534660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64.025.000</w:t>
            </w:r>
          </w:p>
        </w:tc>
        <w:tc>
          <w:tcPr>
            <w:tcW w:w="1654" w:type="dxa"/>
            <w:tcBorders>
              <w:top w:val="nil"/>
              <w:left w:val="nil"/>
              <w:bottom w:val="nil"/>
              <w:right w:val="nil"/>
            </w:tcBorders>
            <w:tcMar>
              <w:top w:w="15" w:type="dxa"/>
              <w:left w:w="15" w:type="dxa"/>
              <w:right w:w="15" w:type="dxa"/>
            </w:tcMar>
            <w:vAlign w:val="bottom"/>
          </w:tcPr>
          <w:p w14:paraId="263B7795"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15.025.000</w:t>
            </w:r>
          </w:p>
        </w:tc>
        <w:tc>
          <w:tcPr>
            <w:tcW w:w="1555" w:type="dxa"/>
            <w:tcBorders>
              <w:top w:val="nil"/>
              <w:left w:val="nil"/>
              <w:bottom w:val="nil"/>
              <w:right w:val="nil"/>
            </w:tcBorders>
            <w:tcMar>
              <w:top w:w="15" w:type="dxa"/>
              <w:left w:w="15" w:type="dxa"/>
              <w:right w:w="15" w:type="dxa"/>
            </w:tcMar>
            <w:vAlign w:val="bottom"/>
          </w:tcPr>
          <w:p w14:paraId="526762D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30,70%</w:t>
            </w:r>
          </w:p>
        </w:tc>
      </w:tr>
      <w:tr w:rsidR="00F56760" w:rsidRPr="00F56760" w14:paraId="2ECAEE0E" w14:textId="77777777" w:rsidTr="004B79F4">
        <w:trPr>
          <w:trHeight w:val="300"/>
        </w:trPr>
        <w:tc>
          <w:tcPr>
            <w:tcW w:w="3758" w:type="dxa"/>
            <w:tcBorders>
              <w:top w:val="nil"/>
              <w:left w:val="nil"/>
              <w:bottom w:val="nil"/>
              <w:right w:val="nil"/>
            </w:tcBorders>
            <w:shd w:val="clear" w:color="auto" w:fill="D9E1F2"/>
            <w:tcMar>
              <w:top w:w="15" w:type="dxa"/>
              <w:left w:w="15" w:type="dxa"/>
              <w:right w:w="15" w:type="dxa"/>
            </w:tcMar>
            <w:vAlign w:val="bottom"/>
          </w:tcPr>
          <w:p w14:paraId="37FF248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Costos y gastos operativos mensuales (COP)</w:t>
            </w:r>
          </w:p>
        </w:tc>
        <w:tc>
          <w:tcPr>
            <w:tcW w:w="1461" w:type="dxa"/>
            <w:tcBorders>
              <w:top w:val="nil"/>
              <w:left w:val="nil"/>
              <w:bottom w:val="nil"/>
              <w:right w:val="nil"/>
            </w:tcBorders>
            <w:shd w:val="clear" w:color="auto" w:fill="D9E1F2"/>
            <w:tcMar>
              <w:top w:w="15" w:type="dxa"/>
              <w:left w:w="15" w:type="dxa"/>
              <w:right w:w="15" w:type="dxa"/>
            </w:tcMar>
            <w:vAlign w:val="bottom"/>
          </w:tcPr>
          <w:p w14:paraId="522A57D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45.248.000</w:t>
            </w:r>
          </w:p>
        </w:tc>
        <w:tc>
          <w:tcPr>
            <w:tcW w:w="1937" w:type="dxa"/>
            <w:tcBorders>
              <w:top w:val="nil"/>
              <w:left w:val="nil"/>
              <w:bottom w:val="nil"/>
              <w:right w:val="nil"/>
            </w:tcBorders>
            <w:shd w:val="clear" w:color="auto" w:fill="D9E1F2"/>
            <w:tcMar>
              <w:top w:w="15" w:type="dxa"/>
              <w:left w:w="15" w:type="dxa"/>
              <w:right w:w="15" w:type="dxa"/>
            </w:tcMar>
            <w:vAlign w:val="bottom"/>
          </w:tcPr>
          <w:p w14:paraId="3D77CCE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46.687.825</w:t>
            </w:r>
          </w:p>
        </w:tc>
        <w:tc>
          <w:tcPr>
            <w:tcW w:w="1654" w:type="dxa"/>
            <w:tcBorders>
              <w:top w:val="nil"/>
              <w:left w:val="nil"/>
              <w:bottom w:val="nil"/>
              <w:right w:val="nil"/>
            </w:tcBorders>
            <w:shd w:val="clear" w:color="auto" w:fill="D9E1F2"/>
            <w:tcMar>
              <w:top w:w="15" w:type="dxa"/>
              <w:left w:w="15" w:type="dxa"/>
              <w:right w:w="15" w:type="dxa"/>
            </w:tcMar>
            <w:vAlign w:val="bottom"/>
          </w:tcPr>
          <w:p w14:paraId="37FCD445"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1.439.825</w:t>
            </w:r>
          </w:p>
        </w:tc>
        <w:tc>
          <w:tcPr>
            <w:tcW w:w="1555" w:type="dxa"/>
            <w:tcBorders>
              <w:top w:val="nil"/>
              <w:left w:val="nil"/>
              <w:bottom w:val="nil"/>
              <w:right w:val="nil"/>
            </w:tcBorders>
            <w:shd w:val="clear" w:color="auto" w:fill="D9E1F2"/>
            <w:tcMar>
              <w:top w:w="15" w:type="dxa"/>
              <w:left w:w="15" w:type="dxa"/>
              <w:right w:w="15" w:type="dxa"/>
            </w:tcMar>
            <w:vAlign w:val="bottom"/>
          </w:tcPr>
          <w:p w14:paraId="79683BCC"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3,20%</w:t>
            </w:r>
          </w:p>
        </w:tc>
      </w:tr>
      <w:tr w:rsidR="00F56760" w:rsidRPr="00F56760" w14:paraId="1E3EC72E" w14:textId="77777777" w:rsidTr="004B79F4">
        <w:trPr>
          <w:trHeight w:val="300"/>
        </w:trPr>
        <w:tc>
          <w:tcPr>
            <w:tcW w:w="3758" w:type="dxa"/>
            <w:tcBorders>
              <w:top w:val="nil"/>
              <w:left w:val="nil"/>
              <w:bottom w:val="nil"/>
              <w:right w:val="nil"/>
            </w:tcBorders>
            <w:tcMar>
              <w:top w:w="15" w:type="dxa"/>
              <w:left w:w="15" w:type="dxa"/>
              <w:right w:w="15" w:type="dxa"/>
            </w:tcMar>
            <w:vAlign w:val="bottom"/>
          </w:tcPr>
          <w:p w14:paraId="3A1B6D1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lastRenderedPageBreak/>
              <w:t>Utilidad operacional mensual (COP)</w:t>
            </w:r>
          </w:p>
        </w:tc>
        <w:tc>
          <w:tcPr>
            <w:tcW w:w="1461" w:type="dxa"/>
            <w:tcBorders>
              <w:top w:val="nil"/>
              <w:left w:val="nil"/>
              <w:bottom w:val="nil"/>
              <w:right w:val="nil"/>
            </w:tcBorders>
            <w:tcMar>
              <w:top w:w="15" w:type="dxa"/>
              <w:left w:w="15" w:type="dxa"/>
              <w:right w:w="15" w:type="dxa"/>
            </w:tcMar>
            <w:vAlign w:val="bottom"/>
          </w:tcPr>
          <w:p w14:paraId="4936168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3.752.000</w:t>
            </w:r>
          </w:p>
        </w:tc>
        <w:tc>
          <w:tcPr>
            <w:tcW w:w="1937" w:type="dxa"/>
            <w:tcBorders>
              <w:top w:val="nil"/>
              <w:left w:val="nil"/>
              <w:bottom w:val="nil"/>
              <w:right w:val="nil"/>
            </w:tcBorders>
            <w:tcMar>
              <w:top w:w="15" w:type="dxa"/>
              <w:left w:w="15" w:type="dxa"/>
              <w:right w:w="15" w:type="dxa"/>
            </w:tcMar>
            <w:vAlign w:val="bottom"/>
          </w:tcPr>
          <w:p w14:paraId="3B0B11D5"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17.337.175</w:t>
            </w:r>
          </w:p>
        </w:tc>
        <w:tc>
          <w:tcPr>
            <w:tcW w:w="1654" w:type="dxa"/>
            <w:tcBorders>
              <w:top w:val="nil"/>
              <w:left w:val="nil"/>
              <w:bottom w:val="nil"/>
              <w:right w:val="nil"/>
            </w:tcBorders>
            <w:tcMar>
              <w:top w:w="15" w:type="dxa"/>
              <w:left w:w="15" w:type="dxa"/>
              <w:right w:w="15" w:type="dxa"/>
            </w:tcMar>
            <w:vAlign w:val="bottom"/>
          </w:tcPr>
          <w:p w14:paraId="32B7FB9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13.585.175</w:t>
            </w:r>
          </w:p>
        </w:tc>
        <w:tc>
          <w:tcPr>
            <w:tcW w:w="1555" w:type="dxa"/>
            <w:tcBorders>
              <w:top w:val="nil"/>
              <w:left w:val="nil"/>
              <w:bottom w:val="nil"/>
              <w:right w:val="nil"/>
            </w:tcBorders>
            <w:tcMar>
              <w:top w:w="15" w:type="dxa"/>
              <w:left w:w="15" w:type="dxa"/>
              <w:right w:w="15" w:type="dxa"/>
            </w:tcMar>
            <w:vAlign w:val="bottom"/>
          </w:tcPr>
          <w:p w14:paraId="573B6FD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361,90%</w:t>
            </w:r>
          </w:p>
        </w:tc>
      </w:tr>
      <w:tr w:rsidR="00F56760" w:rsidRPr="00F56760" w14:paraId="6AED8E5F" w14:textId="77777777" w:rsidTr="004B79F4">
        <w:trPr>
          <w:trHeight w:val="300"/>
        </w:trPr>
        <w:tc>
          <w:tcPr>
            <w:tcW w:w="3758" w:type="dxa"/>
            <w:tcBorders>
              <w:top w:val="nil"/>
              <w:left w:val="nil"/>
              <w:bottom w:val="nil"/>
              <w:right w:val="nil"/>
            </w:tcBorders>
            <w:shd w:val="clear" w:color="auto" w:fill="D9E1F2"/>
            <w:tcMar>
              <w:top w:w="15" w:type="dxa"/>
              <w:left w:w="15" w:type="dxa"/>
              <w:right w:w="15" w:type="dxa"/>
            </w:tcMar>
            <w:vAlign w:val="bottom"/>
          </w:tcPr>
          <w:p w14:paraId="696BE00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Margen operacional (%)</w:t>
            </w:r>
          </w:p>
        </w:tc>
        <w:tc>
          <w:tcPr>
            <w:tcW w:w="1461" w:type="dxa"/>
            <w:tcBorders>
              <w:top w:val="nil"/>
              <w:left w:val="nil"/>
              <w:bottom w:val="nil"/>
              <w:right w:val="nil"/>
            </w:tcBorders>
            <w:shd w:val="clear" w:color="auto" w:fill="D9E1F2"/>
            <w:tcMar>
              <w:top w:w="15" w:type="dxa"/>
              <w:left w:w="15" w:type="dxa"/>
              <w:right w:w="15" w:type="dxa"/>
            </w:tcMar>
            <w:vAlign w:val="bottom"/>
          </w:tcPr>
          <w:p w14:paraId="6A7EBF8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7,66%</w:t>
            </w:r>
          </w:p>
        </w:tc>
        <w:tc>
          <w:tcPr>
            <w:tcW w:w="1937" w:type="dxa"/>
            <w:tcBorders>
              <w:top w:val="nil"/>
              <w:left w:val="nil"/>
              <w:bottom w:val="nil"/>
              <w:right w:val="nil"/>
            </w:tcBorders>
            <w:shd w:val="clear" w:color="auto" w:fill="D9E1F2"/>
            <w:tcMar>
              <w:top w:w="15" w:type="dxa"/>
              <w:left w:w="15" w:type="dxa"/>
              <w:right w:w="15" w:type="dxa"/>
            </w:tcMar>
            <w:vAlign w:val="bottom"/>
          </w:tcPr>
          <w:p w14:paraId="1B86FE2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27,07%</w:t>
            </w:r>
          </w:p>
        </w:tc>
        <w:tc>
          <w:tcPr>
            <w:tcW w:w="1654" w:type="dxa"/>
            <w:tcBorders>
              <w:top w:val="nil"/>
              <w:left w:val="nil"/>
              <w:bottom w:val="nil"/>
              <w:right w:val="nil"/>
            </w:tcBorders>
            <w:shd w:val="clear" w:color="auto" w:fill="D9E1F2"/>
            <w:tcMar>
              <w:top w:w="15" w:type="dxa"/>
              <w:left w:w="15" w:type="dxa"/>
              <w:right w:w="15" w:type="dxa"/>
            </w:tcMar>
            <w:vAlign w:val="bottom"/>
          </w:tcPr>
          <w:p w14:paraId="24D1030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 xml:space="preserve">19,41 </w:t>
            </w:r>
            <w:proofErr w:type="spellStart"/>
            <w:r w:rsidRPr="00F56760">
              <w:rPr>
                <w:rFonts w:ascii="Times New Roman" w:eastAsia="Calibri" w:hAnsi="Times New Roman" w:cs="Times New Roman"/>
                <w:sz w:val="24"/>
                <w:szCs w:val="24"/>
                <w:u w:val="single"/>
              </w:rPr>
              <w:t>pp</w:t>
            </w:r>
            <w:proofErr w:type="spellEnd"/>
          </w:p>
        </w:tc>
        <w:tc>
          <w:tcPr>
            <w:tcW w:w="1555" w:type="dxa"/>
            <w:tcBorders>
              <w:top w:val="nil"/>
              <w:left w:val="nil"/>
              <w:bottom w:val="nil"/>
              <w:right w:val="nil"/>
            </w:tcBorders>
            <w:shd w:val="clear" w:color="auto" w:fill="D9E1F2"/>
            <w:tcMar>
              <w:top w:w="15" w:type="dxa"/>
              <w:left w:w="15" w:type="dxa"/>
              <w:right w:w="15" w:type="dxa"/>
            </w:tcMar>
            <w:vAlign w:val="bottom"/>
          </w:tcPr>
          <w:p w14:paraId="016DC36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w:t>
            </w:r>
          </w:p>
        </w:tc>
      </w:tr>
    </w:tbl>
    <w:p w14:paraId="367BB173" w14:textId="4699031F" w:rsidR="00CD4831" w:rsidRPr="00F56760" w:rsidRDefault="004B79F4" w:rsidP="00443B66">
      <w:pPr>
        <w:spacing w:line="480" w:lineRule="auto"/>
        <w:ind w:left="720"/>
        <w:rPr>
          <w:rFonts w:ascii="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p>
    <w:p w14:paraId="42534D30"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La tabla anterior sintetiza el impacto económico que tendría incorporar la hornilla eficiente y mejorar los canales de comercialización. Lo relevante no son las cifras aisladas, sino las relaciones entre variables: el incremento en rendimiento industrial (columna "Variación absoluta") amplifica la producción sin aumentar mano de obra, mientras que el mejor precio por unidad (columna "Escenario intervenido") refleja acceso a compradores que valoran calidad y trazabilidad. Estos dos efectos combinados explican por qué el margen operacional se multiplica. Desde la perspectiva administrativa, esta tabla respalda tres decisiones clave: primera, invertir en tecnología térmica porque genera retornos medibles en producción; segunda, formalizar sanitariamente el trapiche para acceder a canales premium; tercera, documentar costos para negociar precios con fundamento técnico, no solo por tradición o urgencia.</w:t>
      </w:r>
    </w:p>
    <w:p w14:paraId="10C4FE10"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De manera complementaria, el aumento del precio por panela del 12 % responde a la formalización sanitaria, al mejoramiento del empaque y a la estrategia de diferenciación comercial, generando un efecto combinado sobre los ingresos fundamentados en el mejoramiento de los canales de comercio. Como resultado, los ingresos operacionales mensuales crecen un 30,7 %, pasando de 49,0 a 64,0 millones de pesos.</w:t>
      </w:r>
    </w:p>
    <w:p w14:paraId="70535432" w14:textId="6B9AAF7F"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lastRenderedPageBreak/>
        <w:t xml:space="preserve">En contraste, los costos y gastos operativos mensuales aumentan solo un 3,2 %, debido a que la mano de obra permanece constante y los incrementos se concentran en comercialización, empaques y mantenimiento especializado. Este desbalance positivo entre el crecimiento de ingresos y el crecimiento de costos genera un fuerte apalancamiento operativo cuyo resultado es justamente el objeto principal de este estudio y modifica las condiciones iniciales de la siguiente forma: </w:t>
      </w:r>
    </w:p>
    <w:p w14:paraId="284B9379" w14:textId="76655801" w:rsidR="004B79F4" w:rsidRPr="00F56760" w:rsidRDefault="004B79F4" w:rsidP="00443B66">
      <w:pPr>
        <w:spacing w:before="240" w:after="240" w:line="480" w:lineRule="auto"/>
        <w:ind w:left="720"/>
        <w:rPr>
          <w:rFonts w:ascii="Times New Roman" w:eastAsia="Times New Roman" w:hAnsi="Times New Roman" w:cs="Times New Roman"/>
          <w:sz w:val="24"/>
          <w:szCs w:val="24"/>
        </w:rPr>
      </w:pPr>
    </w:p>
    <w:p w14:paraId="28EE1068" w14:textId="4FF82AF0" w:rsidR="004B79F4" w:rsidRPr="00F56760" w:rsidRDefault="004B79F4" w:rsidP="00443B66">
      <w:pPr>
        <w:spacing w:before="240" w:after="240" w:line="480" w:lineRule="auto"/>
        <w:ind w:left="720"/>
        <w:rPr>
          <w:rFonts w:ascii="Times New Roman" w:eastAsia="Times New Roman" w:hAnsi="Times New Roman" w:cs="Times New Roman"/>
          <w:sz w:val="24"/>
          <w:szCs w:val="24"/>
        </w:rPr>
      </w:pPr>
    </w:p>
    <w:p w14:paraId="7E942C20" w14:textId="156DB9E5" w:rsidR="004B79F4" w:rsidRPr="00F56760" w:rsidRDefault="004B79F4" w:rsidP="00443B66">
      <w:pPr>
        <w:spacing w:before="240" w:after="240" w:line="480" w:lineRule="auto"/>
        <w:ind w:left="720"/>
        <w:rPr>
          <w:rFonts w:ascii="Times New Roman" w:eastAsia="Times New Roman" w:hAnsi="Times New Roman" w:cs="Times New Roman"/>
          <w:sz w:val="24"/>
          <w:szCs w:val="24"/>
        </w:rPr>
      </w:pPr>
    </w:p>
    <w:p w14:paraId="2D8139D2" w14:textId="5623B2AF" w:rsidR="004B79F4" w:rsidRPr="00F56760" w:rsidRDefault="004B79F4"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w:t>
      </w:r>
    </w:p>
    <w:p w14:paraId="328ABC11" w14:textId="0F5D9F83" w:rsidR="00F56760" w:rsidRPr="00F56760" w:rsidRDefault="00F56760" w:rsidP="00443B66">
      <w:pPr>
        <w:spacing w:before="240" w:after="240" w:line="480" w:lineRule="auto"/>
        <w:ind w:left="720"/>
        <w:rPr>
          <w:rFonts w:ascii="Times New Roman" w:eastAsia="Times New Roman" w:hAnsi="Times New Roman" w:cs="Times New Roman"/>
          <w:sz w:val="24"/>
          <w:szCs w:val="24"/>
        </w:rPr>
      </w:pPr>
    </w:p>
    <w:p w14:paraId="15BD1512" w14:textId="77777777" w:rsidR="00F56760" w:rsidRPr="00F56760" w:rsidRDefault="00F56760" w:rsidP="00443B66">
      <w:pPr>
        <w:spacing w:before="240" w:after="240" w:line="480" w:lineRule="auto"/>
        <w:ind w:left="720"/>
        <w:rPr>
          <w:rFonts w:ascii="Times New Roman" w:eastAsia="Times New Roman" w:hAnsi="Times New Roman" w:cs="Times New Roman"/>
          <w:sz w:val="24"/>
          <w:szCs w:val="24"/>
        </w:rPr>
      </w:pPr>
    </w:p>
    <w:p w14:paraId="673E1696" w14:textId="31390F68" w:rsidR="00F56760" w:rsidRPr="00F56760" w:rsidRDefault="00CD4831" w:rsidP="00443B66">
      <w:pPr>
        <w:pStyle w:val="Descripcin"/>
        <w:spacing w:line="480" w:lineRule="auto"/>
        <w:ind w:left="720"/>
        <w:rPr>
          <w:rFonts w:ascii="Times New Roman" w:hAnsi="Times New Roman" w:cs="Times New Roman"/>
          <w:color w:val="auto"/>
          <w:sz w:val="24"/>
          <w:szCs w:val="24"/>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3</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CONDICIONES </w:t>
      </w:r>
      <w:r w:rsidR="00F56760" w:rsidRPr="00F56760">
        <w:rPr>
          <w:rFonts w:ascii="Times New Roman" w:hAnsi="Times New Roman" w:cs="Times New Roman"/>
          <w:color w:val="auto"/>
          <w:sz w:val="24"/>
          <w:szCs w:val="24"/>
        </w:rPr>
        <w:t>INICIALES</w:t>
      </w:r>
    </w:p>
    <w:tbl>
      <w:tblPr>
        <w:tblW w:w="0" w:type="auto"/>
        <w:tblBorders>
          <w:top w:val="single" w:sz="2" w:space="0" w:color="auto"/>
          <w:left w:val="single" w:sz="2" w:space="0" w:color="auto"/>
          <w:bottom w:val="single" w:sz="2" w:space="0" w:color="auto"/>
          <w:right w:val="single" w:sz="2" w:space="0" w:color="auto"/>
        </w:tblBorders>
        <w:tblLook w:val="04A0" w:firstRow="1" w:lastRow="0" w:firstColumn="1" w:lastColumn="0" w:noHBand="0" w:noVBand="1"/>
      </w:tblPr>
      <w:tblGrid>
        <w:gridCol w:w="5080"/>
        <w:gridCol w:w="3612"/>
      </w:tblGrid>
      <w:tr w:rsidR="00F56760" w:rsidRPr="00F56760" w14:paraId="61BA9227"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60" w:type="dxa"/>
              <w:left w:w="60" w:type="dxa"/>
              <w:bottom w:w="60" w:type="dxa"/>
              <w:right w:w="60" w:type="dxa"/>
            </w:tcMar>
          </w:tcPr>
          <w:p w14:paraId="71B0362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Parámetro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60" w:type="dxa"/>
              <w:left w:w="60" w:type="dxa"/>
              <w:bottom w:w="60" w:type="dxa"/>
              <w:right w:w="60" w:type="dxa"/>
            </w:tcMar>
          </w:tcPr>
          <w:p w14:paraId="101A7300"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Valor</w:t>
            </w:r>
          </w:p>
        </w:tc>
      </w:tr>
      <w:tr w:rsidR="00F56760" w:rsidRPr="00F56760" w14:paraId="2B41F00F"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D85C320"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Extensión sembrada en caña panelera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F9B7E1D"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20 ha</w:t>
            </w:r>
          </w:p>
        </w:tc>
      </w:tr>
      <w:tr w:rsidR="00F56760" w:rsidRPr="00F56760" w14:paraId="018B4EF9"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BA33AE8"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Rendimiento agrícola promedio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0178662"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98 t caña/ha/año</w:t>
            </w:r>
          </w:p>
        </w:tc>
      </w:tr>
      <w:tr w:rsidR="00F56760" w:rsidRPr="00F56760" w14:paraId="2AF303F1"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861531D"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Producción anual de caña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8BE6345"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1.960 t/año</w:t>
            </w:r>
          </w:p>
        </w:tc>
      </w:tr>
      <w:tr w:rsidR="00F56760" w:rsidRPr="00F56760" w14:paraId="393BE1CE"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7EAFF08"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Producción mensual promedio de caña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D469E84"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163,33 t/mes</w:t>
            </w:r>
          </w:p>
        </w:tc>
      </w:tr>
      <w:tr w:rsidR="00F56760" w:rsidRPr="00F56760" w14:paraId="429E23C3"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95269FC"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Rendimiento industrial efectivo (MEJORADO)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9B8D3B1"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70 kg de panela/t caña</w:t>
            </w:r>
          </w:p>
        </w:tc>
      </w:tr>
      <w:tr w:rsidR="00F56760" w:rsidRPr="00F56760" w14:paraId="05A996A8"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7CED06C"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lastRenderedPageBreak/>
              <w:t>Producción mensual de panela (MEJORADA)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41E9E3E"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11.433 kg/mes</w:t>
            </w:r>
          </w:p>
        </w:tc>
      </w:tr>
      <w:tr w:rsidR="00F56760" w:rsidRPr="00F56760" w14:paraId="6A1FF8AB"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6054E3F"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Peso unitario de panela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497AEF7"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0,5 kg</w:t>
            </w:r>
          </w:p>
        </w:tc>
      </w:tr>
      <w:tr w:rsidR="00F56760" w:rsidRPr="00F56760" w14:paraId="516934A8"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793A82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Panelas mensuales (MEJORADAS)</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6A635C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22.867 panelas/mes</w:t>
            </w:r>
          </w:p>
        </w:tc>
      </w:tr>
      <w:tr w:rsidR="00F56760" w:rsidRPr="00F56760" w14:paraId="019C1A0F"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4C16016C"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Cargas mensuales (200 panelas/carga, MEJORADAS)</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34177C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114,33 cargas/mes</w:t>
            </w:r>
          </w:p>
        </w:tc>
      </w:tr>
      <w:tr w:rsidR="00F56760" w:rsidRPr="00F56760" w14:paraId="4C63131E"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CA056FD"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Precio por panela (NUEVO)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E3618D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2.800 COP</w:t>
            </w:r>
          </w:p>
        </w:tc>
      </w:tr>
      <w:tr w:rsidR="00F56760" w:rsidRPr="00F56760" w14:paraId="24FECE94"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FE15625"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Precio por carga (NUEVO)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2B280AA"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560.000 COP</w:t>
            </w:r>
          </w:p>
        </w:tc>
      </w:tr>
      <w:tr w:rsidR="00F56760" w:rsidRPr="00F56760" w14:paraId="5A98E800"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5E47CEEB"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Ingreso mensual por ventas (MEJORADO)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03D9EE55"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64.025.000 COP</w:t>
            </w:r>
          </w:p>
        </w:tc>
      </w:tr>
      <w:tr w:rsidR="00F56760" w:rsidRPr="00F56760" w14:paraId="78B0B7D6"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37093FE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Frecuencia operativa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78E4B2EA"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2 moliendas/mes</w:t>
            </w:r>
          </w:p>
        </w:tc>
      </w:tr>
      <w:tr w:rsidR="00F56760" w:rsidRPr="00F56760" w14:paraId="618AAE2E"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E897E43"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Jornal integral con alimentación ("con lata")</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BBD8B02"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100.000 COP por persona-día</w:t>
            </w:r>
          </w:p>
        </w:tc>
      </w:tr>
      <w:tr w:rsidR="00F56760" w:rsidRPr="00F56760" w14:paraId="29939A89"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0490EA1"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Tarifa energía eléctrica estrato 3 (referencia rural/reg.)</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2DC2E9E4"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900 COP/kWh</w:t>
            </w:r>
          </w:p>
        </w:tc>
      </w:tr>
      <w:tr w:rsidR="00F56760" w:rsidRPr="00F56760" w14:paraId="4456DAFB" w14:textId="77777777" w:rsidTr="000850EE">
        <w:trPr>
          <w:trHeight w:val="300"/>
        </w:trPr>
        <w:tc>
          <w:tcPr>
            <w:tcW w:w="5080"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1E9C30EB"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Motor del molino</w:t>
            </w:r>
          </w:p>
        </w:tc>
        <w:tc>
          <w:tcPr>
            <w:tcW w:w="3612" w:type="dxa"/>
            <w:tcBorders>
              <w:top w:val="single" w:sz="2" w:space="0" w:color="auto"/>
              <w:left w:val="single" w:sz="2" w:space="0" w:color="auto"/>
              <w:bottom w:val="single" w:sz="2" w:space="0" w:color="auto"/>
              <w:right w:val="single" w:sz="2" w:space="0" w:color="auto"/>
            </w:tcBorders>
            <w:shd w:val="clear" w:color="auto" w:fill="auto"/>
            <w:tcMar>
              <w:top w:w="0" w:type="dxa"/>
              <w:left w:w="60" w:type="dxa"/>
              <w:bottom w:w="0" w:type="dxa"/>
              <w:right w:w="60" w:type="dxa"/>
            </w:tcMar>
          </w:tcPr>
          <w:p w14:paraId="690D7538" w14:textId="77777777" w:rsidR="00F56760" w:rsidRPr="00F56760" w:rsidRDefault="00F56760" w:rsidP="00443B66">
            <w:pPr>
              <w:pStyle w:val="NormalWeb"/>
              <w:spacing w:line="480" w:lineRule="auto"/>
              <w:ind w:left="720"/>
              <w:rPr>
                <w:rFonts w:ascii="Times New Roman" w:hAnsi="Times New Roman" w:cs="Times New Roman"/>
                <w:sz w:val="24"/>
                <w:szCs w:val="24"/>
              </w:rPr>
            </w:pPr>
            <w:r w:rsidRPr="00F56760">
              <w:rPr>
                <w:rFonts w:ascii="Times New Roman" w:hAnsi="Times New Roman" w:cs="Times New Roman"/>
                <w:sz w:val="24"/>
                <w:szCs w:val="24"/>
                <w:lang w:eastAsia="zh-CN"/>
              </w:rPr>
              <w:t>6 HP</w:t>
            </w:r>
          </w:p>
        </w:tc>
      </w:tr>
    </w:tbl>
    <w:p w14:paraId="7510C732" w14:textId="77777777" w:rsidR="00F56760" w:rsidRPr="00F56760" w:rsidRDefault="00F56760" w:rsidP="00443B66">
      <w:pPr>
        <w:ind w:left="720"/>
        <w:rPr>
          <w:rFonts w:ascii="Times New Roman" w:hAnsi="Times New Roman" w:cs="Times New Roman"/>
          <w:sz w:val="24"/>
          <w:szCs w:val="24"/>
          <w:lang w:val="es-AR"/>
        </w:rPr>
      </w:pPr>
    </w:p>
    <w:p w14:paraId="777B1622" w14:textId="480CFC8E" w:rsidR="00F56760" w:rsidRPr="00F56760" w:rsidRDefault="00F56760" w:rsidP="00443B66">
      <w:pPr>
        <w:ind w:left="720"/>
        <w:rPr>
          <w:rFonts w:ascii="Times New Roman" w:hAnsi="Times New Roman" w:cs="Times New Roman"/>
          <w:sz w:val="24"/>
          <w:szCs w:val="24"/>
          <w:lang w:val="es-AR"/>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p>
    <w:p w14:paraId="104EB5F8" w14:textId="115B5290" w:rsidR="00CD4831" w:rsidRPr="00F56760" w:rsidRDefault="00CD4831" w:rsidP="00443B66">
      <w:pPr>
        <w:spacing w:line="480" w:lineRule="auto"/>
        <w:ind w:left="720"/>
        <w:rPr>
          <w:rFonts w:ascii="Times New Roman" w:hAnsi="Times New Roman" w:cs="Times New Roman"/>
          <w:sz w:val="24"/>
          <w:szCs w:val="24"/>
          <w:lang w:val="es-AR"/>
        </w:rPr>
      </w:pPr>
      <w:r w:rsidRPr="00F56760">
        <w:rPr>
          <w:rFonts w:ascii="Times New Roman" w:eastAsia="Times New Roman" w:hAnsi="Times New Roman" w:cs="Times New Roman"/>
          <w:sz w:val="24"/>
          <w:szCs w:val="24"/>
        </w:rPr>
        <w:t>La consecuencia directa es un aumento de la utilidad operacional mensual de 3,75 a 17,34 millones de pesos, es decir, un incremento del 361,9 %, acompañado de una mejora del margen operacional desde 7,66 % hasta 27,07 %. En términos anuales, la utilidad operacional proyectada supera los 208 millones de pesos, frente a 45 millones en el escenario actual, avalado por literatura especializada que se ha venido citando.</w:t>
      </w:r>
    </w:p>
    <w:p w14:paraId="36A79FD8"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 xml:space="preserve">En conjunto, estos resultados proyectados confirman que la viabilidad financiera de la intervención se sustenta en eficiencia técnica, captura de mayor valor por unidad producida y control de la estructura de costos, más que en una expansión extensiva </w:t>
      </w:r>
      <w:r w:rsidRPr="00F56760">
        <w:rPr>
          <w:rFonts w:ascii="Times New Roman" w:eastAsia="Times New Roman" w:hAnsi="Times New Roman" w:cs="Times New Roman"/>
          <w:sz w:val="24"/>
          <w:szCs w:val="24"/>
        </w:rPr>
        <w:lastRenderedPageBreak/>
        <w:t>del negocio. Esto justifica el desarrollo de los apartados siguientes orientados a estados financieros proyectados, flujo de caja, punto de equilibrio e indicadores de rentabilidad. Cabe aclarar que esta viabilidad financiera proyectada se fundamenta en supuestos específicos sobre el comportamiento del mercado, la efectividad de la hornilla Ward CIMPA, la capacidad de cumplir con requisitos sanitarios de forma sostenida, y la disposición de compradores formales a pagar los precios estimados; por tanto, cualquier desviación en estos supuestos podría modificar sustancialmente los resultados esperados.</w:t>
      </w:r>
    </w:p>
    <w:p w14:paraId="57ABF683"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49" w:name="_Toc220403966"/>
      <w:r w:rsidRPr="00F56760">
        <w:rPr>
          <w:rFonts w:ascii="Times New Roman" w:hAnsi="Times New Roman" w:cs="Times New Roman"/>
          <w:color w:val="auto"/>
          <w:sz w:val="24"/>
          <w:szCs w:val="24"/>
        </w:rPr>
        <w:t>10.2 Resultados financieros esperados</w:t>
      </w:r>
      <w:bookmarkEnd w:id="49"/>
    </w:p>
    <w:p w14:paraId="7B1CDFA5" w14:textId="13B974E4" w:rsidR="00CD4831" w:rsidRPr="00F56760" w:rsidRDefault="00CD4831" w:rsidP="00443B66">
      <w:pPr>
        <w:spacing w:line="480" w:lineRule="auto"/>
        <w:ind w:left="720"/>
        <w:rPr>
          <w:rFonts w:ascii="Times New Roman" w:hAnsi="Times New Roman" w:cs="Times New Roman"/>
          <w:sz w:val="24"/>
          <w:szCs w:val="24"/>
        </w:rPr>
      </w:pPr>
    </w:p>
    <w:p w14:paraId="4CC607A0" w14:textId="641F52D3" w:rsidR="00F56760" w:rsidRPr="00F56760" w:rsidRDefault="00F56760" w:rsidP="00443B66">
      <w:pPr>
        <w:spacing w:line="480" w:lineRule="auto"/>
        <w:ind w:left="720"/>
        <w:rPr>
          <w:rFonts w:ascii="Times New Roman" w:hAnsi="Times New Roman" w:cs="Times New Roman"/>
          <w:sz w:val="24"/>
          <w:szCs w:val="24"/>
        </w:rPr>
      </w:pPr>
    </w:p>
    <w:p w14:paraId="20B9505B" w14:textId="004C7586" w:rsidR="00F56760" w:rsidRPr="00F56760" w:rsidRDefault="00F56760" w:rsidP="00443B66">
      <w:pPr>
        <w:spacing w:line="480" w:lineRule="auto"/>
        <w:ind w:left="720"/>
        <w:rPr>
          <w:rFonts w:ascii="Times New Roman" w:hAnsi="Times New Roman" w:cs="Times New Roman"/>
          <w:sz w:val="24"/>
          <w:szCs w:val="24"/>
        </w:rPr>
      </w:pPr>
    </w:p>
    <w:p w14:paraId="10454D94" w14:textId="77777777" w:rsidR="00F56760" w:rsidRPr="00F56760" w:rsidRDefault="00F56760" w:rsidP="00443B66">
      <w:pPr>
        <w:spacing w:line="480" w:lineRule="auto"/>
        <w:ind w:left="720"/>
        <w:rPr>
          <w:rFonts w:ascii="Times New Roman" w:hAnsi="Times New Roman" w:cs="Times New Roman"/>
          <w:sz w:val="24"/>
          <w:szCs w:val="24"/>
        </w:rPr>
      </w:pPr>
    </w:p>
    <w:p w14:paraId="1DBCB7E7" w14:textId="02787638" w:rsidR="00CD4831" w:rsidRPr="00F56760" w:rsidRDefault="00CD4831" w:rsidP="00443B66">
      <w:pPr>
        <w:pStyle w:val="Descripcin"/>
        <w:spacing w:line="480" w:lineRule="auto"/>
        <w:ind w:left="720"/>
        <w:rPr>
          <w:rFonts w:ascii="Times New Roman" w:hAnsi="Times New Roman" w:cs="Times New Roman"/>
          <w:color w:val="auto"/>
          <w:sz w:val="24"/>
          <w:szCs w:val="24"/>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4</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Resultados financieros esperados, escenario actual vs escenario intervenido</w:t>
      </w:r>
    </w:p>
    <w:tbl>
      <w:tblPr>
        <w:tblW w:w="0" w:type="auto"/>
        <w:tblInd w:w="-1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147"/>
        <w:gridCol w:w="2032"/>
        <w:gridCol w:w="2032"/>
        <w:gridCol w:w="2032"/>
        <w:gridCol w:w="1793"/>
      </w:tblGrid>
      <w:tr w:rsidR="00F56760" w:rsidRPr="00F56760" w14:paraId="4DE248F4" w14:textId="77777777" w:rsidTr="00F56760">
        <w:trPr>
          <w:trHeight w:val="300"/>
        </w:trPr>
        <w:tc>
          <w:tcPr>
            <w:tcW w:w="3891" w:type="dxa"/>
          </w:tcPr>
          <w:p w14:paraId="6BE7CF3D"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Concepto</w:t>
            </w:r>
          </w:p>
        </w:tc>
        <w:tc>
          <w:tcPr>
            <w:tcW w:w="1450" w:type="dxa"/>
          </w:tcPr>
          <w:p w14:paraId="37064B73"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Escenario actual</w:t>
            </w:r>
          </w:p>
        </w:tc>
        <w:tc>
          <w:tcPr>
            <w:tcW w:w="1898" w:type="dxa"/>
          </w:tcPr>
          <w:p w14:paraId="07895106"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Escenario intervenido</w:t>
            </w:r>
          </w:p>
        </w:tc>
        <w:tc>
          <w:tcPr>
            <w:tcW w:w="1623" w:type="dxa"/>
          </w:tcPr>
          <w:p w14:paraId="39F6094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Variación absoluta</w:t>
            </w:r>
          </w:p>
        </w:tc>
        <w:tc>
          <w:tcPr>
            <w:tcW w:w="1508" w:type="dxa"/>
          </w:tcPr>
          <w:p w14:paraId="2ECEC82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Variación relativa</w:t>
            </w:r>
          </w:p>
        </w:tc>
      </w:tr>
      <w:tr w:rsidR="00F56760" w:rsidRPr="00F56760" w14:paraId="7B16BF68" w14:textId="77777777" w:rsidTr="00F56760">
        <w:trPr>
          <w:trHeight w:val="300"/>
        </w:trPr>
        <w:tc>
          <w:tcPr>
            <w:tcW w:w="3891" w:type="dxa"/>
          </w:tcPr>
          <w:p w14:paraId="7D1593F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Ingresos operacionales anuales (COP)</w:t>
            </w:r>
          </w:p>
        </w:tc>
        <w:tc>
          <w:tcPr>
            <w:tcW w:w="1450" w:type="dxa"/>
          </w:tcPr>
          <w:p w14:paraId="3FDAC7C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588.000.000</w:t>
            </w:r>
          </w:p>
        </w:tc>
        <w:tc>
          <w:tcPr>
            <w:tcW w:w="1898" w:type="dxa"/>
          </w:tcPr>
          <w:p w14:paraId="472EA46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768.300.000</w:t>
            </w:r>
          </w:p>
        </w:tc>
        <w:tc>
          <w:tcPr>
            <w:tcW w:w="1623" w:type="dxa"/>
          </w:tcPr>
          <w:p w14:paraId="636633CC"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180.300.000</w:t>
            </w:r>
          </w:p>
        </w:tc>
        <w:tc>
          <w:tcPr>
            <w:tcW w:w="1508" w:type="dxa"/>
          </w:tcPr>
          <w:p w14:paraId="62DE0946"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30,70%</w:t>
            </w:r>
          </w:p>
        </w:tc>
      </w:tr>
      <w:tr w:rsidR="00F56760" w:rsidRPr="00F56760" w14:paraId="3F811ABD" w14:textId="77777777" w:rsidTr="00F56760">
        <w:trPr>
          <w:trHeight w:val="300"/>
        </w:trPr>
        <w:tc>
          <w:tcPr>
            <w:tcW w:w="3891" w:type="dxa"/>
          </w:tcPr>
          <w:p w14:paraId="32B9F816"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lastRenderedPageBreak/>
              <w:t>Costos y gastos operativos anuales (COP)</w:t>
            </w:r>
          </w:p>
        </w:tc>
        <w:tc>
          <w:tcPr>
            <w:tcW w:w="1450" w:type="dxa"/>
          </w:tcPr>
          <w:p w14:paraId="236F2ED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542.976.000</w:t>
            </w:r>
          </w:p>
        </w:tc>
        <w:tc>
          <w:tcPr>
            <w:tcW w:w="1898" w:type="dxa"/>
          </w:tcPr>
          <w:p w14:paraId="7B64FFE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560.253.900</w:t>
            </w:r>
          </w:p>
        </w:tc>
        <w:tc>
          <w:tcPr>
            <w:tcW w:w="1623" w:type="dxa"/>
          </w:tcPr>
          <w:p w14:paraId="6CBA9FF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17.277.900</w:t>
            </w:r>
          </w:p>
        </w:tc>
        <w:tc>
          <w:tcPr>
            <w:tcW w:w="1508" w:type="dxa"/>
          </w:tcPr>
          <w:p w14:paraId="4E98304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3,20%</w:t>
            </w:r>
          </w:p>
        </w:tc>
      </w:tr>
      <w:tr w:rsidR="00F56760" w:rsidRPr="00F56760" w14:paraId="1C73D10E" w14:textId="77777777" w:rsidTr="00F56760">
        <w:trPr>
          <w:trHeight w:val="300"/>
        </w:trPr>
        <w:tc>
          <w:tcPr>
            <w:tcW w:w="3891" w:type="dxa"/>
          </w:tcPr>
          <w:p w14:paraId="56EBA3A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Utilidad operacional anual (COP)</w:t>
            </w:r>
          </w:p>
        </w:tc>
        <w:tc>
          <w:tcPr>
            <w:tcW w:w="1450" w:type="dxa"/>
          </w:tcPr>
          <w:p w14:paraId="28F2BD4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45.024.000</w:t>
            </w:r>
          </w:p>
        </w:tc>
        <w:tc>
          <w:tcPr>
            <w:tcW w:w="1898" w:type="dxa"/>
          </w:tcPr>
          <w:p w14:paraId="035309D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208.046.100</w:t>
            </w:r>
          </w:p>
        </w:tc>
        <w:tc>
          <w:tcPr>
            <w:tcW w:w="1623" w:type="dxa"/>
          </w:tcPr>
          <w:p w14:paraId="23ACF21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163.022.100</w:t>
            </w:r>
          </w:p>
        </w:tc>
        <w:tc>
          <w:tcPr>
            <w:tcW w:w="1508" w:type="dxa"/>
          </w:tcPr>
          <w:p w14:paraId="3CD041A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361,90%</w:t>
            </w:r>
          </w:p>
        </w:tc>
      </w:tr>
      <w:tr w:rsidR="00F56760" w:rsidRPr="00F56760" w14:paraId="1745400E" w14:textId="77777777" w:rsidTr="00F56760">
        <w:trPr>
          <w:trHeight w:val="300"/>
        </w:trPr>
        <w:tc>
          <w:tcPr>
            <w:tcW w:w="3891" w:type="dxa"/>
          </w:tcPr>
          <w:p w14:paraId="2227C5B4"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Utilidad operacional mensual promedio (COP)</w:t>
            </w:r>
          </w:p>
        </w:tc>
        <w:tc>
          <w:tcPr>
            <w:tcW w:w="1450" w:type="dxa"/>
          </w:tcPr>
          <w:p w14:paraId="6AD8460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3.752.000</w:t>
            </w:r>
          </w:p>
        </w:tc>
        <w:tc>
          <w:tcPr>
            <w:tcW w:w="1898" w:type="dxa"/>
          </w:tcPr>
          <w:p w14:paraId="0603913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17.337.175</w:t>
            </w:r>
          </w:p>
        </w:tc>
        <w:tc>
          <w:tcPr>
            <w:tcW w:w="1623" w:type="dxa"/>
          </w:tcPr>
          <w:p w14:paraId="51E71C56"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13.585.175</w:t>
            </w:r>
          </w:p>
        </w:tc>
        <w:tc>
          <w:tcPr>
            <w:tcW w:w="1508" w:type="dxa"/>
          </w:tcPr>
          <w:p w14:paraId="2A36E6E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361,90%</w:t>
            </w:r>
          </w:p>
        </w:tc>
      </w:tr>
      <w:tr w:rsidR="00F56760" w:rsidRPr="00F56760" w14:paraId="2918305C" w14:textId="77777777" w:rsidTr="00F56760">
        <w:trPr>
          <w:trHeight w:val="300"/>
        </w:trPr>
        <w:tc>
          <w:tcPr>
            <w:tcW w:w="3891" w:type="dxa"/>
          </w:tcPr>
          <w:p w14:paraId="56B7108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Margen operacional anual (%)</w:t>
            </w:r>
          </w:p>
        </w:tc>
        <w:tc>
          <w:tcPr>
            <w:tcW w:w="1450" w:type="dxa"/>
          </w:tcPr>
          <w:p w14:paraId="48021B2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7,66%</w:t>
            </w:r>
          </w:p>
        </w:tc>
        <w:tc>
          <w:tcPr>
            <w:tcW w:w="1898" w:type="dxa"/>
          </w:tcPr>
          <w:p w14:paraId="13D7A62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27,07%</w:t>
            </w:r>
          </w:p>
        </w:tc>
        <w:tc>
          <w:tcPr>
            <w:tcW w:w="1623" w:type="dxa"/>
          </w:tcPr>
          <w:p w14:paraId="530D952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 xml:space="preserve">19,41 </w:t>
            </w:r>
            <w:proofErr w:type="spellStart"/>
            <w:r w:rsidRPr="00F56760">
              <w:rPr>
                <w:rFonts w:ascii="Times New Roman" w:eastAsia="Calibri" w:hAnsi="Times New Roman" w:cs="Times New Roman"/>
                <w:sz w:val="24"/>
                <w:szCs w:val="24"/>
                <w:u w:val="single"/>
              </w:rPr>
              <w:t>pp</w:t>
            </w:r>
            <w:proofErr w:type="spellEnd"/>
          </w:p>
        </w:tc>
        <w:tc>
          <w:tcPr>
            <w:tcW w:w="1508" w:type="dxa"/>
          </w:tcPr>
          <w:p w14:paraId="4B2016D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w:t>
            </w:r>
          </w:p>
        </w:tc>
      </w:tr>
      <w:tr w:rsidR="00F56760" w:rsidRPr="00F56760" w14:paraId="031469FC" w14:textId="77777777" w:rsidTr="00F56760">
        <w:trPr>
          <w:trHeight w:val="300"/>
        </w:trPr>
        <w:tc>
          <w:tcPr>
            <w:tcW w:w="3891" w:type="dxa"/>
          </w:tcPr>
          <w:p w14:paraId="20040A7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Costo operativo promedio por carga (COP)</w:t>
            </w:r>
          </w:p>
        </w:tc>
        <w:tc>
          <w:tcPr>
            <w:tcW w:w="1450" w:type="dxa"/>
          </w:tcPr>
          <w:p w14:paraId="5613722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461.714</w:t>
            </w:r>
          </w:p>
        </w:tc>
        <w:tc>
          <w:tcPr>
            <w:tcW w:w="1898" w:type="dxa"/>
          </w:tcPr>
          <w:p w14:paraId="430EBE4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408.429</w:t>
            </w:r>
          </w:p>
        </w:tc>
        <w:tc>
          <w:tcPr>
            <w:tcW w:w="1623" w:type="dxa"/>
          </w:tcPr>
          <w:p w14:paraId="27A64C3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-53.285</w:t>
            </w:r>
          </w:p>
        </w:tc>
        <w:tc>
          <w:tcPr>
            <w:tcW w:w="1508" w:type="dxa"/>
          </w:tcPr>
          <w:p w14:paraId="31C58F3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-11,50%</w:t>
            </w:r>
          </w:p>
        </w:tc>
      </w:tr>
      <w:tr w:rsidR="00F56760" w:rsidRPr="00F56760" w14:paraId="4622292A" w14:textId="77777777" w:rsidTr="00F56760">
        <w:trPr>
          <w:trHeight w:val="300"/>
        </w:trPr>
        <w:tc>
          <w:tcPr>
            <w:tcW w:w="3891" w:type="dxa"/>
          </w:tcPr>
          <w:p w14:paraId="413287B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 xml:space="preserve">Ingreso promedio </w:t>
            </w:r>
            <w:r w:rsidRPr="00F56760">
              <w:rPr>
                <w:rFonts w:ascii="Times New Roman" w:eastAsia="Calibri" w:hAnsi="Times New Roman" w:cs="Times New Roman"/>
                <w:sz w:val="24"/>
                <w:szCs w:val="24"/>
                <w:u w:val="single"/>
              </w:rPr>
              <w:lastRenderedPageBreak/>
              <w:t>por carga (COP)</w:t>
            </w:r>
          </w:p>
        </w:tc>
        <w:tc>
          <w:tcPr>
            <w:tcW w:w="1450" w:type="dxa"/>
          </w:tcPr>
          <w:p w14:paraId="4A8D66E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lastRenderedPageBreak/>
              <w:t>500</w:t>
            </w:r>
          </w:p>
        </w:tc>
        <w:tc>
          <w:tcPr>
            <w:tcW w:w="1898" w:type="dxa"/>
          </w:tcPr>
          <w:p w14:paraId="2DB17A3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560</w:t>
            </w:r>
          </w:p>
        </w:tc>
        <w:tc>
          <w:tcPr>
            <w:tcW w:w="1623" w:type="dxa"/>
          </w:tcPr>
          <w:p w14:paraId="0CAA891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60</w:t>
            </w:r>
          </w:p>
        </w:tc>
        <w:tc>
          <w:tcPr>
            <w:tcW w:w="1508" w:type="dxa"/>
          </w:tcPr>
          <w:p w14:paraId="0559190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12,00%</w:t>
            </w:r>
          </w:p>
        </w:tc>
      </w:tr>
      <w:tr w:rsidR="00F56760" w:rsidRPr="00F56760" w14:paraId="15D4D331" w14:textId="77777777" w:rsidTr="00F56760">
        <w:trPr>
          <w:trHeight w:val="300"/>
        </w:trPr>
        <w:tc>
          <w:tcPr>
            <w:tcW w:w="3891" w:type="dxa"/>
          </w:tcPr>
          <w:p w14:paraId="27920142"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Margen por carga (COP)</w:t>
            </w:r>
          </w:p>
        </w:tc>
        <w:tc>
          <w:tcPr>
            <w:tcW w:w="1450" w:type="dxa"/>
          </w:tcPr>
          <w:p w14:paraId="2747020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38.286</w:t>
            </w:r>
          </w:p>
        </w:tc>
        <w:tc>
          <w:tcPr>
            <w:tcW w:w="1898" w:type="dxa"/>
          </w:tcPr>
          <w:p w14:paraId="6A25206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151.571</w:t>
            </w:r>
          </w:p>
        </w:tc>
        <w:tc>
          <w:tcPr>
            <w:tcW w:w="1623" w:type="dxa"/>
          </w:tcPr>
          <w:p w14:paraId="2D58FE2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113.285</w:t>
            </w:r>
          </w:p>
        </w:tc>
        <w:tc>
          <w:tcPr>
            <w:tcW w:w="1508" w:type="dxa"/>
          </w:tcPr>
          <w:p w14:paraId="4A1B569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295,30%</w:t>
            </w:r>
          </w:p>
        </w:tc>
      </w:tr>
      <w:tr w:rsidR="00F56760" w:rsidRPr="00F56760" w14:paraId="1AF59887" w14:textId="77777777" w:rsidTr="00F56760">
        <w:trPr>
          <w:trHeight w:val="300"/>
        </w:trPr>
        <w:tc>
          <w:tcPr>
            <w:tcW w:w="3891" w:type="dxa"/>
          </w:tcPr>
          <w:p w14:paraId="20B6C27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Costo total por panela (COP)</w:t>
            </w:r>
          </w:p>
        </w:tc>
        <w:tc>
          <w:tcPr>
            <w:tcW w:w="1450" w:type="dxa"/>
          </w:tcPr>
          <w:p w14:paraId="1E4F038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2.309</w:t>
            </w:r>
          </w:p>
        </w:tc>
        <w:tc>
          <w:tcPr>
            <w:tcW w:w="1898" w:type="dxa"/>
          </w:tcPr>
          <w:p w14:paraId="58474A0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2.042</w:t>
            </w:r>
          </w:p>
        </w:tc>
        <w:tc>
          <w:tcPr>
            <w:tcW w:w="1623" w:type="dxa"/>
          </w:tcPr>
          <w:p w14:paraId="41EEDAC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-267</w:t>
            </w:r>
          </w:p>
        </w:tc>
        <w:tc>
          <w:tcPr>
            <w:tcW w:w="1508" w:type="dxa"/>
          </w:tcPr>
          <w:p w14:paraId="034C235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-11,60%</w:t>
            </w:r>
          </w:p>
        </w:tc>
      </w:tr>
      <w:tr w:rsidR="00F56760" w:rsidRPr="00F56760" w14:paraId="6B2C4F6C" w14:textId="77777777" w:rsidTr="00F56760">
        <w:trPr>
          <w:trHeight w:val="300"/>
        </w:trPr>
        <w:tc>
          <w:tcPr>
            <w:tcW w:w="3891" w:type="dxa"/>
          </w:tcPr>
          <w:p w14:paraId="5AE9428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Margen por panela (COP)</w:t>
            </w:r>
          </w:p>
        </w:tc>
        <w:tc>
          <w:tcPr>
            <w:tcW w:w="1450" w:type="dxa"/>
          </w:tcPr>
          <w:p w14:paraId="41AAB4A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191</w:t>
            </w:r>
          </w:p>
        </w:tc>
        <w:tc>
          <w:tcPr>
            <w:tcW w:w="1898" w:type="dxa"/>
          </w:tcPr>
          <w:p w14:paraId="4CE027B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758</w:t>
            </w:r>
          </w:p>
        </w:tc>
        <w:tc>
          <w:tcPr>
            <w:tcW w:w="1623" w:type="dxa"/>
          </w:tcPr>
          <w:p w14:paraId="4E600C7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u w:val="single"/>
              </w:rPr>
              <w:t>567</w:t>
            </w:r>
          </w:p>
        </w:tc>
        <w:tc>
          <w:tcPr>
            <w:tcW w:w="1508" w:type="dxa"/>
          </w:tcPr>
          <w:p w14:paraId="55CB168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u w:val="single"/>
              </w:rPr>
              <w:t>297,00%</w:t>
            </w:r>
          </w:p>
        </w:tc>
      </w:tr>
    </w:tbl>
    <w:p w14:paraId="25E1CA78" w14:textId="77777777" w:rsidR="00F56760" w:rsidRPr="00F56760" w:rsidRDefault="00F56760"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r w:rsidRPr="00F56760">
        <w:rPr>
          <w:rFonts w:ascii="Times New Roman" w:hAnsi="Times New Roman" w:cs="Times New Roman"/>
          <w:sz w:val="24"/>
          <w:szCs w:val="24"/>
        </w:rPr>
        <w:t xml:space="preserve"> </w:t>
      </w:r>
    </w:p>
    <w:p w14:paraId="1DEFD148" w14:textId="14A55605"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sz w:val="24"/>
          <w:szCs w:val="24"/>
        </w:rPr>
        <w:t>Lectura de los resultados financieros esperados</w:t>
      </w:r>
    </w:p>
    <w:p w14:paraId="143C7221"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sz w:val="24"/>
          <w:szCs w:val="24"/>
        </w:rPr>
        <w:t>Los resultados financieros esperados evidencian que la intervención propuesta no solo incrementa el volumen y los ingresos, sino que transforma de manera sustancial la estructura económica del trapiche. En el escenario intervenido, los ingresos operacionales anuales aumentan en 180,3 millones de pesos, mientras que los costos y gastos operativos crecen de forma moderada en apenas 17,3 millones de pesos al año, todas las cifras se encuentran en el rango de posibilidades reales de la literatura citada.</w:t>
      </w:r>
    </w:p>
    <w:p w14:paraId="6DF30D97"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sz w:val="24"/>
          <w:szCs w:val="24"/>
        </w:rPr>
        <w:t>Esta relación genera un salto significativo en la utilidad operacional anual, que pasa de 45,0 millones a 208,0 millones de pesos. El margen operacional se multiplica más de tres veces, pasando de 7,66 % a 27,07 %, lo que refleja una mejora estructural y no coyuntural de la rentabilidad.</w:t>
      </w:r>
    </w:p>
    <w:p w14:paraId="205D3D23"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A nivel unitario, el costo promedio por carga se reduce en 11,5 %, mientras que el ingreso por carga aumenta en 12 %. Esta doble dinámica explica el incremento del margen por carga de 38.286 a 151.571 pesos, consolidando un espacio financiero suficiente para absorber riesgos, realizar reinversiones y sostener la operación en escenarios de volatilidad de precios o costos.</w:t>
      </w:r>
    </w:p>
    <w:p w14:paraId="33FF351E"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hAnsi="Times New Roman" w:cs="Times New Roman"/>
          <w:sz w:val="24"/>
          <w:szCs w:val="24"/>
        </w:rPr>
        <w:t>De manera consistente, el margen por panela se incrementa casi cuatro veces, lo que confirma que la rentabilidad del modelo intervenido no depende únicamente del volumen producido, sino de la eficiencia técnica y de la capacidad de capturar mayor valor por unidad vendida. Estos resultados financieros esperados justifican avanzar hacia la presentación formal del estado de resultados proyectado y del flujo de caja, donde se detalla la sostenibilidad interanual de la estrategia propuesta.</w:t>
      </w:r>
    </w:p>
    <w:p w14:paraId="60A58BB9"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0" w:name="_Toc220403967"/>
      <w:r w:rsidRPr="00F56760">
        <w:rPr>
          <w:rFonts w:ascii="Times New Roman" w:hAnsi="Times New Roman" w:cs="Times New Roman"/>
          <w:color w:val="auto"/>
          <w:sz w:val="24"/>
          <w:szCs w:val="24"/>
        </w:rPr>
        <w:t>10.3 Estado de resultados proyectado</w:t>
      </w:r>
      <w:bookmarkEnd w:id="50"/>
    </w:p>
    <w:p w14:paraId="49EE3184" w14:textId="4DBDED93" w:rsidR="00CD4831" w:rsidRPr="00F56760" w:rsidRDefault="00CD4831" w:rsidP="00443B66">
      <w:pPr>
        <w:spacing w:line="480" w:lineRule="auto"/>
        <w:ind w:left="720"/>
        <w:rPr>
          <w:rFonts w:ascii="Times New Roman" w:hAnsi="Times New Roman" w:cs="Times New Roman"/>
          <w:sz w:val="24"/>
          <w:szCs w:val="24"/>
        </w:rPr>
      </w:pPr>
    </w:p>
    <w:p w14:paraId="0A4FFB33" w14:textId="39649491" w:rsidR="00F56760" w:rsidRPr="00F56760" w:rsidRDefault="00F56760" w:rsidP="00443B66">
      <w:pPr>
        <w:spacing w:line="480" w:lineRule="auto"/>
        <w:ind w:left="720"/>
        <w:rPr>
          <w:rFonts w:ascii="Times New Roman" w:hAnsi="Times New Roman" w:cs="Times New Roman"/>
          <w:sz w:val="24"/>
          <w:szCs w:val="24"/>
        </w:rPr>
      </w:pPr>
    </w:p>
    <w:p w14:paraId="62A44BA0" w14:textId="53F627DE" w:rsidR="00F56760" w:rsidRPr="00F56760" w:rsidRDefault="00F56760" w:rsidP="00443B66">
      <w:pPr>
        <w:spacing w:line="480" w:lineRule="auto"/>
        <w:ind w:left="720"/>
        <w:rPr>
          <w:rFonts w:ascii="Times New Roman" w:hAnsi="Times New Roman" w:cs="Times New Roman"/>
          <w:sz w:val="24"/>
          <w:szCs w:val="24"/>
        </w:rPr>
      </w:pPr>
    </w:p>
    <w:p w14:paraId="25645B53" w14:textId="77777777" w:rsidR="00F56760" w:rsidRPr="00F56760" w:rsidRDefault="00F56760" w:rsidP="00443B66">
      <w:pPr>
        <w:spacing w:line="480" w:lineRule="auto"/>
        <w:ind w:left="720"/>
        <w:rPr>
          <w:rFonts w:ascii="Times New Roman" w:hAnsi="Times New Roman" w:cs="Times New Roman"/>
          <w:sz w:val="24"/>
          <w:szCs w:val="24"/>
        </w:rPr>
      </w:pPr>
    </w:p>
    <w:p w14:paraId="51EE71B7" w14:textId="5CF3C691" w:rsidR="00CD4831" w:rsidRPr="00F56760" w:rsidRDefault="00CD4831" w:rsidP="00443B66">
      <w:pPr>
        <w:pStyle w:val="Descripcin"/>
        <w:spacing w:line="480" w:lineRule="auto"/>
        <w:ind w:left="720"/>
        <w:rPr>
          <w:rFonts w:ascii="Times New Roman" w:hAnsi="Times New Roman" w:cs="Times New Roman"/>
          <w:color w:val="auto"/>
          <w:sz w:val="24"/>
          <w:szCs w:val="24"/>
          <w:lang w:val="es-CO"/>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5</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Estado de resultados proyectado anual, escenario intervenido</w:t>
      </w:r>
    </w:p>
    <w:tbl>
      <w:tblPr>
        <w:tblW w:w="0" w:type="auto"/>
        <w:tblLook w:val="06A0" w:firstRow="1" w:lastRow="0" w:firstColumn="1" w:lastColumn="0" w:noHBand="1" w:noVBand="1"/>
      </w:tblPr>
      <w:tblGrid>
        <w:gridCol w:w="3423"/>
        <w:gridCol w:w="4245"/>
      </w:tblGrid>
      <w:tr w:rsidR="00F56760" w:rsidRPr="00F56760" w14:paraId="0C55357A" w14:textId="77777777" w:rsidTr="000850EE">
        <w:trPr>
          <w:trHeight w:val="315"/>
        </w:trPr>
        <w:tc>
          <w:tcPr>
            <w:tcW w:w="3423" w:type="dxa"/>
            <w:tcBorders>
              <w:top w:val="single" w:sz="6" w:space="0" w:color="284E3F"/>
              <w:left w:val="single" w:sz="6" w:space="0" w:color="284E3F"/>
              <w:bottom w:val="single" w:sz="6" w:space="0" w:color="284E3F"/>
              <w:right w:val="single" w:sz="6" w:space="0" w:color="356854"/>
            </w:tcBorders>
            <w:shd w:val="clear" w:color="auto" w:fill="356854"/>
            <w:tcMar>
              <w:top w:w="30" w:type="dxa"/>
              <w:left w:w="120" w:type="dxa"/>
              <w:bottom w:w="30" w:type="dxa"/>
              <w:right w:w="120" w:type="dxa"/>
            </w:tcMar>
            <w:vAlign w:val="center"/>
          </w:tcPr>
          <w:p w14:paraId="438D4E6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t>Concepto</w:t>
            </w:r>
          </w:p>
        </w:tc>
        <w:tc>
          <w:tcPr>
            <w:tcW w:w="4245" w:type="dxa"/>
            <w:tcBorders>
              <w:top w:val="single" w:sz="6" w:space="0" w:color="284E3F"/>
              <w:left w:val="single" w:sz="6" w:space="0" w:color="CCCCCC"/>
              <w:bottom w:val="single" w:sz="6" w:space="0" w:color="284E3F"/>
              <w:right w:val="single" w:sz="6" w:space="0" w:color="284E3F"/>
            </w:tcBorders>
            <w:shd w:val="clear" w:color="auto" w:fill="356854"/>
            <w:tcMar>
              <w:top w:w="30" w:type="dxa"/>
              <w:left w:w="120" w:type="dxa"/>
              <w:bottom w:w="30" w:type="dxa"/>
              <w:right w:w="120" w:type="dxa"/>
            </w:tcMar>
            <w:vAlign w:val="center"/>
          </w:tcPr>
          <w:p w14:paraId="1F048B0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Valor anual (COP)</w:t>
            </w:r>
          </w:p>
        </w:tc>
      </w:tr>
      <w:tr w:rsidR="00F56760" w:rsidRPr="00F56760" w14:paraId="79C11017" w14:textId="77777777" w:rsidTr="000850EE">
        <w:trPr>
          <w:trHeight w:val="315"/>
        </w:trPr>
        <w:tc>
          <w:tcPr>
            <w:tcW w:w="342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BF13ED2"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rPr>
              <w:t>Ingresos operacionales</w:t>
            </w:r>
          </w:p>
        </w:tc>
        <w:tc>
          <w:tcPr>
            <w:tcW w:w="4245"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3103CC4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768.300.000</w:t>
            </w:r>
          </w:p>
        </w:tc>
      </w:tr>
      <w:tr w:rsidR="00F56760" w:rsidRPr="00F56760" w14:paraId="45CAFC49" w14:textId="77777777" w:rsidTr="000850EE">
        <w:trPr>
          <w:trHeight w:val="315"/>
        </w:trPr>
        <w:tc>
          <w:tcPr>
            <w:tcW w:w="342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7E93410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rPr>
              <w:t>Costos y gastos operativos</w:t>
            </w:r>
          </w:p>
        </w:tc>
        <w:tc>
          <w:tcPr>
            <w:tcW w:w="4245"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7233BC48"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0CF9EEBA" w14:textId="77777777" w:rsidTr="000850EE">
        <w:trPr>
          <w:trHeight w:val="315"/>
        </w:trPr>
        <w:tc>
          <w:tcPr>
            <w:tcW w:w="342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173D462D"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t>Mano de obra directa</w:t>
            </w:r>
          </w:p>
        </w:tc>
        <w:tc>
          <w:tcPr>
            <w:tcW w:w="4245"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24B9F50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424.800.000</w:t>
            </w:r>
          </w:p>
        </w:tc>
      </w:tr>
      <w:tr w:rsidR="00F56760" w:rsidRPr="00F56760" w14:paraId="64D00475" w14:textId="77777777" w:rsidTr="000850EE">
        <w:trPr>
          <w:trHeight w:val="315"/>
        </w:trPr>
        <w:tc>
          <w:tcPr>
            <w:tcW w:w="342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6B481F9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lastRenderedPageBreak/>
              <w:t>Energía eléctrica</w:t>
            </w:r>
          </w:p>
        </w:tc>
        <w:tc>
          <w:tcPr>
            <w:tcW w:w="4245"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48F11C1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13.824.000</w:t>
            </w:r>
          </w:p>
        </w:tc>
      </w:tr>
      <w:tr w:rsidR="00F56760" w:rsidRPr="00F56760" w14:paraId="6B622027" w14:textId="77777777" w:rsidTr="000850EE">
        <w:trPr>
          <w:trHeight w:val="315"/>
        </w:trPr>
        <w:tc>
          <w:tcPr>
            <w:tcW w:w="342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1B47F5B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t>Empaques</w:t>
            </w:r>
          </w:p>
        </w:tc>
        <w:tc>
          <w:tcPr>
            <w:tcW w:w="4245"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32AB297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3.429.900</w:t>
            </w:r>
          </w:p>
        </w:tc>
      </w:tr>
      <w:tr w:rsidR="00F56760" w:rsidRPr="00F56760" w14:paraId="67786624" w14:textId="77777777" w:rsidTr="000850EE">
        <w:trPr>
          <w:trHeight w:val="315"/>
        </w:trPr>
        <w:tc>
          <w:tcPr>
            <w:tcW w:w="342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2E78704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t>Transporte</w:t>
            </w:r>
          </w:p>
        </w:tc>
        <w:tc>
          <w:tcPr>
            <w:tcW w:w="4245"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5D78343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19.800.000</w:t>
            </w:r>
          </w:p>
        </w:tc>
      </w:tr>
      <w:tr w:rsidR="00F56760" w:rsidRPr="00F56760" w14:paraId="4657C66D" w14:textId="77777777" w:rsidTr="000850EE">
        <w:trPr>
          <w:trHeight w:val="315"/>
        </w:trPr>
        <w:tc>
          <w:tcPr>
            <w:tcW w:w="342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10F36173"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sz w:val="24"/>
                <w:szCs w:val="24"/>
              </w:rPr>
              <w:t>Mantenimiento y reposición de equipos</w:t>
            </w:r>
          </w:p>
        </w:tc>
        <w:tc>
          <w:tcPr>
            <w:tcW w:w="4245"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3EE419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38.400.000</w:t>
            </w:r>
          </w:p>
        </w:tc>
      </w:tr>
      <w:tr w:rsidR="00F56760" w:rsidRPr="00F56760" w14:paraId="2B445AEE" w14:textId="77777777" w:rsidTr="000850EE">
        <w:trPr>
          <w:trHeight w:val="315"/>
        </w:trPr>
        <w:tc>
          <w:tcPr>
            <w:tcW w:w="342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30642BC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rPr>
              <w:t>Gastos de administración y comercialización</w:t>
            </w:r>
          </w:p>
        </w:tc>
        <w:tc>
          <w:tcPr>
            <w:tcW w:w="4245"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0DEF2AA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60.000.000</w:t>
            </w:r>
          </w:p>
        </w:tc>
      </w:tr>
      <w:tr w:rsidR="00F56760" w:rsidRPr="00F56760" w14:paraId="261560F9" w14:textId="77777777" w:rsidTr="000850EE">
        <w:trPr>
          <w:trHeight w:val="315"/>
        </w:trPr>
        <w:tc>
          <w:tcPr>
            <w:tcW w:w="342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78612583" w14:textId="77777777" w:rsidR="00CD4831" w:rsidRPr="00F56760" w:rsidRDefault="00CD4831" w:rsidP="00443B66">
            <w:pPr>
              <w:spacing w:line="480" w:lineRule="auto"/>
              <w:ind w:left="720"/>
              <w:rPr>
                <w:rFonts w:ascii="Times New Roman" w:hAnsi="Times New Roman" w:cs="Times New Roman"/>
                <w:sz w:val="24"/>
                <w:szCs w:val="24"/>
              </w:rPr>
            </w:pPr>
          </w:p>
        </w:tc>
        <w:tc>
          <w:tcPr>
            <w:tcW w:w="4245"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41E9169D"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55AFDBA7" w14:textId="77777777" w:rsidTr="000850EE">
        <w:trPr>
          <w:trHeight w:val="315"/>
        </w:trPr>
        <w:tc>
          <w:tcPr>
            <w:tcW w:w="342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1D36056E" w14:textId="2A1D7C78" w:rsidR="00CD4831" w:rsidRPr="00F56760" w:rsidRDefault="00F56760"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rPr>
              <w:t>Total,</w:t>
            </w:r>
            <w:r w:rsidR="00CD4831" w:rsidRPr="00F56760">
              <w:rPr>
                <w:rFonts w:ascii="Times New Roman" w:eastAsia="Calibri" w:hAnsi="Times New Roman" w:cs="Times New Roman"/>
                <w:b/>
                <w:bCs/>
                <w:sz w:val="24"/>
                <w:szCs w:val="24"/>
              </w:rPr>
              <w:t xml:space="preserve"> costos y gastos operativos</w:t>
            </w:r>
          </w:p>
        </w:tc>
        <w:tc>
          <w:tcPr>
            <w:tcW w:w="4245"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3C7AFFB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560.253.900</w:t>
            </w:r>
          </w:p>
        </w:tc>
      </w:tr>
      <w:tr w:rsidR="00F56760" w:rsidRPr="00F56760" w14:paraId="01A45073" w14:textId="77777777" w:rsidTr="000850EE">
        <w:trPr>
          <w:trHeight w:val="315"/>
        </w:trPr>
        <w:tc>
          <w:tcPr>
            <w:tcW w:w="3423" w:type="dxa"/>
            <w:tcBorders>
              <w:top w:val="single" w:sz="6" w:space="0" w:color="CCCCCC"/>
              <w:left w:val="single" w:sz="6" w:space="0" w:color="284E3F"/>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568A71E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Calibri" w:hAnsi="Times New Roman" w:cs="Times New Roman"/>
                <w:b/>
                <w:bCs/>
                <w:sz w:val="24"/>
                <w:szCs w:val="24"/>
              </w:rPr>
              <w:t>Utilidad operacional</w:t>
            </w:r>
          </w:p>
        </w:tc>
        <w:tc>
          <w:tcPr>
            <w:tcW w:w="4245" w:type="dxa"/>
            <w:tcBorders>
              <w:top w:val="single" w:sz="6" w:space="0" w:color="CCCCCC"/>
              <w:left w:val="single" w:sz="6" w:space="0" w:color="CCCCCC"/>
              <w:bottom w:val="single" w:sz="6" w:space="0" w:color="284E3F"/>
              <w:right w:val="single" w:sz="6" w:space="0" w:color="284E3F"/>
            </w:tcBorders>
            <w:shd w:val="clear" w:color="auto" w:fill="FFFFFF" w:themeFill="background1"/>
            <w:tcMar>
              <w:top w:w="30" w:type="dxa"/>
              <w:left w:w="120" w:type="dxa"/>
              <w:bottom w:w="30" w:type="dxa"/>
              <w:right w:w="120" w:type="dxa"/>
            </w:tcMar>
            <w:vAlign w:val="center"/>
          </w:tcPr>
          <w:p w14:paraId="18409BC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Calibri" w:hAnsi="Times New Roman" w:cs="Times New Roman"/>
                <w:sz w:val="24"/>
                <w:szCs w:val="24"/>
              </w:rPr>
              <w:t>208.046.100</w:t>
            </w:r>
          </w:p>
        </w:tc>
      </w:tr>
    </w:tbl>
    <w:p w14:paraId="17AEFFA1" w14:textId="483CD3B9" w:rsidR="00CD4831" w:rsidRPr="00F56760" w:rsidRDefault="00F56760" w:rsidP="00443B66">
      <w:pPr>
        <w:spacing w:before="240" w:after="240" w:line="480" w:lineRule="auto"/>
        <w:ind w:left="720"/>
        <w:rPr>
          <w:rFonts w:ascii="Times New Roman" w:hAnsi="Times New Roman" w:cs="Times New Roman"/>
          <w:i/>
          <w:iCs/>
          <w:sz w:val="24"/>
          <w:szCs w:val="24"/>
          <w:lang w:eastAsia="es-ES"/>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p>
    <w:p w14:paraId="609328A9" w14:textId="77777777" w:rsidR="00F56760" w:rsidRPr="00F56760" w:rsidRDefault="00F56760" w:rsidP="00443B66">
      <w:pPr>
        <w:spacing w:before="240" w:after="240" w:line="480" w:lineRule="auto"/>
        <w:ind w:left="720"/>
        <w:rPr>
          <w:rFonts w:ascii="Times New Roman" w:hAnsi="Times New Roman" w:cs="Times New Roman"/>
          <w:sz w:val="24"/>
          <w:szCs w:val="24"/>
        </w:rPr>
      </w:pPr>
    </w:p>
    <w:p w14:paraId="2F9191A4"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Lectura del estado de resultados proyectado</w:t>
      </w:r>
    </w:p>
    <w:p w14:paraId="7E8D10DC"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El estado de resultados proyectado muestra que, bajo el escenario intervenido, la operación del trapiche Panela Don Toño alcanza una estructura financiera significativamente más robusta. Los ingresos operacionales anuales estimados en 768,3 millones de pesos, el modelo logra absorber una estructura de costos y gastos operativos cercana a 560,3 millones, generando una utilidad operacional de 208,0 millones de pesos al año con una media mensual que pasa los $17 millones de pesos.</w:t>
      </w:r>
    </w:p>
    <w:p w14:paraId="04CCCD09"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lastRenderedPageBreak/>
        <w:t>La principal partida de costos continúa siendo la mano de obra directa, lo cual es coherente con el carácter artesanal del proceso productivo y con la decisión explícita de no reducir empleo como mecanismo de mejora financiera. Sin embargo, su peso relativo sobre los ingresos disminuye de manera importante frente al escenario actual, gracias al incremento del rendimiento industrial y del precio de venta.</w:t>
      </w:r>
    </w:p>
    <w:p w14:paraId="3FE28CF0"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Los gastos asociados a empaque, transporte y comercialización aumentan en términos absolutos, pero cumplen una función estratégica clara: respaldar la diferenciación del producto, el cumplimiento sanitario y el acceso a canales con mayor estabilidad de precios. En este sentido, el estado de resultados evidencia que el crecimiento de estos rubros no compromete la rentabilidad, sino que la potencia, en consonancia con los objetivos propuestos. No obstante, es importante advertir que la materialización de estos resultados depende de múltiples factores externos e internos que pueden afectar el desempeño proyectado. Entre los principales riesgos del escenario intervenido se encuentran: (i) la volatilidad de precios en el mercado de panela, que podría reducir los márgenes estimados; (</w:t>
      </w:r>
      <w:proofErr w:type="spellStart"/>
      <w:r w:rsidRPr="00F56760">
        <w:rPr>
          <w:rFonts w:ascii="Times New Roman" w:eastAsia="Times New Roman" w:hAnsi="Times New Roman" w:cs="Times New Roman"/>
          <w:sz w:val="24"/>
          <w:szCs w:val="24"/>
        </w:rPr>
        <w:t>ii</w:t>
      </w:r>
      <w:proofErr w:type="spellEnd"/>
      <w:r w:rsidRPr="00F56760">
        <w:rPr>
          <w:rFonts w:ascii="Times New Roman" w:eastAsia="Times New Roman" w:hAnsi="Times New Roman" w:cs="Times New Roman"/>
          <w:sz w:val="24"/>
          <w:szCs w:val="24"/>
        </w:rPr>
        <w:t>) la necesidad de cumplir con todos los requisitos sanitarios y mantener la certificación de manera continua, lo cual implica inversión sostenida en tiempo y recursos; (</w:t>
      </w:r>
      <w:proofErr w:type="spellStart"/>
      <w:r w:rsidRPr="00F56760">
        <w:rPr>
          <w:rFonts w:ascii="Times New Roman" w:eastAsia="Times New Roman" w:hAnsi="Times New Roman" w:cs="Times New Roman"/>
          <w:sz w:val="24"/>
          <w:szCs w:val="24"/>
        </w:rPr>
        <w:t>iii</w:t>
      </w:r>
      <w:proofErr w:type="spellEnd"/>
      <w:r w:rsidRPr="00F56760">
        <w:rPr>
          <w:rFonts w:ascii="Times New Roman" w:eastAsia="Times New Roman" w:hAnsi="Times New Roman" w:cs="Times New Roman"/>
          <w:sz w:val="24"/>
          <w:szCs w:val="24"/>
        </w:rPr>
        <w:t>) la dependencia de que los compradores formales efectivamente paguen los precios superiores esperados; y (</w:t>
      </w:r>
      <w:proofErr w:type="spellStart"/>
      <w:r w:rsidRPr="00F56760">
        <w:rPr>
          <w:rFonts w:ascii="Times New Roman" w:eastAsia="Times New Roman" w:hAnsi="Times New Roman" w:cs="Times New Roman"/>
          <w:sz w:val="24"/>
          <w:szCs w:val="24"/>
        </w:rPr>
        <w:t>iv</w:t>
      </w:r>
      <w:proofErr w:type="spellEnd"/>
      <w:r w:rsidRPr="00F56760">
        <w:rPr>
          <w:rFonts w:ascii="Times New Roman" w:eastAsia="Times New Roman" w:hAnsi="Times New Roman" w:cs="Times New Roman"/>
          <w:sz w:val="24"/>
          <w:szCs w:val="24"/>
        </w:rPr>
        <w:t>) posibles dificultades técnicas en la adaptación a la hornilla eficiente Ward CIMPA, que requiere capacitación y ajuste operativo. Por tanto, estas proyecciones deben interpretarse como un escenario favorable que requiere gestión activa de riesgos y monitoreo permanente de las condiciones del entorno.</w:t>
      </w:r>
    </w:p>
    <w:p w14:paraId="7145B5A4"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 xml:space="preserve">El estado de resultados proyectado confirma que la intervención propuesta no solo es viable, sino que transforma la lógica económica del trapiche, pasando de una </w:t>
      </w:r>
      <w:r w:rsidRPr="00F56760">
        <w:rPr>
          <w:rFonts w:ascii="Times New Roman" w:eastAsia="Times New Roman" w:hAnsi="Times New Roman" w:cs="Times New Roman"/>
          <w:sz w:val="24"/>
          <w:szCs w:val="24"/>
        </w:rPr>
        <w:lastRenderedPageBreak/>
        <w:t>rentabilidad ajustada y vulnerable a un esquema con capacidad real de reinversión, sostenibilidad operativa y fortalecimiento empresarial. El siguiente paso consiste en analizar cómo estos resultados se traducen en liquidez mediante el flujo de caja proyectado anual.</w:t>
      </w:r>
    </w:p>
    <w:p w14:paraId="1A564858" w14:textId="1610334E"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Los elementos de cambio resultan más plausibles en la siguiente tabla:</w:t>
      </w:r>
    </w:p>
    <w:p w14:paraId="7B2223DE" w14:textId="44ABB2EE" w:rsidR="00CD4831" w:rsidRPr="00F56760" w:rsidRDefault="00F56760" w:rsidP="00443B66">
      <w:pPr>
        <w:pStyle w:val="Descripcin"/>
        <w:spacing w:line="480" w:lineRule="auto"/>
        <w:ind w:left="720"/>
        <w:rPr>
          <w:rFonts w:ascii="Times New Roman" w:hAnsi="Times New Roman" w:cs="Times New Roman"/>
          <w:color w:val="auto"/>
          <w:sz w:val="24"/>
          <w:szCs w:val="24"/>
        </w:rPr>
      </w:pPr>
      <w:r w:rsidRPr="00F56760">
        <w:rPr>
          <w:rFonts w:ascii="Times New Roman" w:hAnsi="Times New Roman" w:cs="Times New Roman"/>
          <w:noProof/>
          <w:color w:val="auto"/>
          <w:sz w:val="24"/>
          <w:szCs w:val="24"/>
        </w:rPr>
        <mc:AlternateContent>
          <mc:Choice Requires="wps">
            <w:drawing>
              <wp:anchor distT="45720" distB="45720" distL="114300" distR="114300" simplePos="0" relativeHeight="251660288" behindDoc="1" locked="0" layoutInCell="1" allowOverlap="1" wp14:anchorId="5D5A4F87" wp14:editId="7BC7C7E9">
                <wp:simplePos x="0" y="0"/>
                <wp:positionH relativeFrom="column">
                  <wp:posOffset>-41821</wp:posOffset>
                </wp:positionH>
                <wp:positionV relativeFrom="paragraph">
                  <wp:posOffset>7978775</wp:posOffset>
                </wp:positionV>
                <wp:extent cx="2360930" cy="488950"/>
                <wp:effectExtent l="0" t="0" r="20320" b="2540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88950"/>
                        </a:xfrm>
                        <a:prstGeom prst="rect">
                          <a:avLst/>
                        </a:prstGeom>
                        <a:solidFill>
                          <a:srgbClr val="FFFFFF"/>
                        </a:solidFill>
                        <a:ln w="9525">
                          <a:solidFill>
                            <a:schemeClr val="bg1"/>
                          </a:solidFill>
                          <a:miter lim="800000"/>
                          <a:headEnd/>
                          <a:tailEnd/>
                        </a:ln>
                      </wps:spPr>
                      <wps:txbx>
                        <w:txbxContent>
                          <w:p w14:paraId="3DCAEF1E" w14:textId="7B171F55" w:rsidR="00F56760" w:rsidRDefault="00F56760" w:rsidP="00F56760">
                            <w:pPr>
                              <w:spacing w:before="240" w:after="240" w:line="480" w:lineRule="auto"/>
                              <w:rPr>
                                <w:rFonts w:ascii="Times New Roman" w:eastAsia="Times New Roman" w:hAnsi="Times New Roman" w:cs="Times New Roman"/>
                                <w:sz w:val="24"/>
                                <w:szCs w:val="24"/>
                              </w:rPr>
                            </w:pPr>
                            <w:r w:rsidRPr="009B68AF">
                              <w:rPr>
                                <w:rFonts w:ascii="Times New Roman" w:hAnsi="Times New Roman" w:cs="Times New Roman"/>
                                <w:b/>
                                <w:bCs/>
                                <w:i/>
                                <w:iCs/>
                                <w:lang w:eastAsia="es-ES"/>
                              </w:rPr>
                              <w:t>Nota.</w:t>
                            </w:r>
                            <w:r w:rsidRPr="009B68AF">
                              <w:rPr>
                                <w:rFonts w:ascii="Times New Roman" w:hAnsi="Times New Roman" w:cs="Times New Roman"/>
                                <w:i/>
                                <w:iCs/>
                                <w:lang w:eastAsia="es-ES"/>
                              </w:rPr>
                              <w:t xml:space="preserve"> Tabla de elaboración propia</w:t>
                            </w:r>
                            <w:r>
                              <w:rPr>
                                <w:rFonts w:ascii="Times New Roman" w:eastAsia="Times New Roman" w:hAnsi="Times New Roman" w:cs="Times New Roman"/>
                                <w:sz w:val="24"/>
                                <w:szCs w:val="24"/>
                              </w:rPr>
                              <w:t>.</w:t>
                            </w:r>
                          </w:p>
                          <w:p w14:paraId="241C99FE" w14:textId="406DBBE1" w:rsidR="00F56760" w:rsidRDefault="00F5676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5A4F87" id="_x0000_t202" coordsize="21600,21600" o:spt="202" path="m,l,21600r21600,l21600,xe">
                <v:stroke joinstyle="miter"/>
                <v:path gradientshapeok="t" o:connecttype="rect"/>
              </v:shapetype>
              <v:shape id="Cuadro de texto 2" o:spid="_x0000_s1026" type="#_x0000_t202" style="position:absolute;left:0;text-align:left;margin-left:-3.3pt;margin-top:628.25pt;width:185.9pt;height:38.5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" strokecolor="white [3212]">
                <v:textbox>
                  <w:txbxContent>
                    <w:p w14:paraId="3DCAEF1E" w14:textId="7B171F55" w:rsidR="00F56760" w:rsidRDefault="00F56760" w:rsidP="00F56760">
                      <w:pPr>
                        <w:spacing w:before="240" w:after="240" w:line="480" w:lineRule="auto"/>
                        <w:rPr>
                          <w:rFonts w:ascii="Times New Roman" w:eastAsia="Times New Roman" w:hAnsi="Times New Roman" w:cs="Times New Roman"/>
                          <w:sz w:val="24"/>
                          <w:szCs w:val="24"/>
                        </w:rPr>
                      </w:pPr>
                      <w:r w:rsidRPr="009B68AF">
                        <w:rPr>
                          <w:rFonts w:ascii="Times New Roman" w:hAnsi="Times New Roman" w:cs="Times New Roman"/>
                          <w:b/>
                          <w:bCs/>
                          <w:i/>
                          <w:iCs/>
                          <w:lang w:eastAsia="es-ES"/>
                        </w:rPr>
                        <w:t>Nota.</w:t>
                      </w:r>
                      <w:r w:rsidRPr="009B68AF">
                        <w:rPr>
                          <w:rFonts w:ascii="Times New Roman" w:hAnsi="Times New Roman" w:cs="Times New Roman"/>
                          <w:i/>
                          <w:iCs/>
                          <w:lang w:eastAsia="es-ES"/>
                        </w:rPr>
                        <w:t xml:space="preserve"> Tabla de elaboración propia</w:t>
                      </w:r>
                      <w:r>
                        <w:rPr>
                          <w:rFonts w:ascii="Times New Roman" w:eastAsia="Times New Roman" w:hAnsi="Times New Roman" w:cs="Times New Roman"/>
                          <w:sz w:val="24"/>
                          <w:szCs w:val="24"/>
                        </w:rPr>
                        <w:t>.</w:t>
                      </w:r>
                    </w:p>
                    <w:p w14:paraId="241C99FE" w14:textId="406DBBE1" w:rsidR="00F56760" w:rsidRDefault="00F56760"/>
                  </w:txbxContent>
                </v:textbox>
              </v:shape>
            </w:pict>
          </mc:Fallback>
        </mc:AlternateContent>
      </w:r>
      <w:r w:rsidR="00CD4831" w:rsidRPr="00F56760">
        <w:rPr>
          <w:rFonts w:ascii="Times New Roman" w:hAnsi="Times New Roman" w:cs="Times New Roman"/>
          <w:color w:val="auto"/>
          <w:sz w:val="24"/>
          <w:szCs w:val="24"/>
        </w:rPr>
        <w:t xml:space="preserve">Tabla </w:t>
      </w:r>
      <w:r w:rsidR="00CD4831" w:rsidRPr="00F56760">
        <w:rPr>
          <w:rFonts w:ascii="Times New Roman" w:hAnsi="Times New Roman" w:cs="Times New Roman"/>
          <w:color w:val="auto"/>
          <w:sz w:val="24"/>
          <w:szCs w:val="24"/>
        </w:rPr>
        <w:fldChar w:fldCharType="begin"/>
      </w:r>
      <w:r w:rsidR="00CD4831" w:rsidRPr="00F56760">
        <w:rPr>
          <w:rFonts w:ascii="Times New Roman" w:hAnsi="Times New Roman" w:cs="Times New Roman"/>
          <w:color w:val="auto"/>
          <w:sz w:val="24"/>
          <w:szCs w:val="24"/>
        </w:rPr>
        <w:instrText xml:space="preserve"> SEQ Tabla \* ARABIC </w:instrText>
      </w:r>
      <w:r w:rsidR="00CD4831"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6</w:t>
      </w:r>
      <w:r w:rsidR="00CD4831" w:rsidRPr="00F56760">
        <w:rPr>
          <w:rFonts w:ascii="Times New Roman" w:hAnsi="Times New Roman" w:cs="Times New Roman"/>
          <w:color w:val="auto"/>
          <w:sz w:val="24"/>
          <w:szCs w:val="24"/>
        </w:rPr>
        <w:fldChar w:fldCharType="end"/>
      </w:r>
      <w:r w:rsidR="00CD4831" w:rsidRPr="00F56760">
        <w:rPr>
          <w:rFonts w:ascii="Times New Roman" w:hAnsi="Times New Roman" w:cs="Times New Roman"/>
          <w:color w:val="auto"/>
          <w:sz w:val="24"/>
          <w:szCs w:val="24"/>
        </w:rPr>
        <w:t xml:space="preserve"> ELEMENTOS DE CAMBIO</w:t>
      </w:r>
    </w:p>
    <w:tbl>
      <w:tblPr>
        <w:tblW w:w="0" w:type="auto"/>
        <w:tblLook w:val="06A0" w:firstRow="1" w:lastRow="0" w:firstColumn="1" w:lastColumn="0" w:noHBand="1" w:noVBand="1"/>
      </w:tblPr>
      <w:tblGrid>
        <w:gridCol w:w="2057"/>
        <w:gridCol w:w="1810"/>
        <w:gridCol w:w="1810"/>
        <w:gridCol w:w="1810"/>
        <w:gridCol w:w="1523"/>
      </w:tblGrid>
      <w:tr w:rsidR="00F56760" w:rsidRPr="00F56760" w14:paraId="621978BB" w14:textId="77777777" w:rsidTr="00F56760">
        <w:trPr>
          <w:trHeight w:val="315"/>
        </w:trPr>
        <w:tc>
          <w:tcPr>
            <w:tcW w:w="2143" w:type="dxa"/>
            <w:tcBorders>
              <w:top w:val="single" w:sz="6" w:space="0" w:color="284E3F"/>
              <w:left w:val="single" w:sz="6" w:space="0" w:color="284E3F"/>
              <w:bottom w:val="single" w:sz="6" w:space="0" w:color="284E3F"/>
              <w:right w:val="single" w:sz="6" w:space="0" w:color="356854"/>
            </w:tcBorders>
            <w:shd w:val="clear" w:color="auto" w:fill="356854"/>
            <w:tcMar>
              <w:top w:w="30" w:type="dxa"/>
              <w:left w:w="120" w:type="dxa"/>
              <w:bottom w:w="30" w:type="dxa"/>
              <w:right w:w="120" w:type="dxa"/>
            </w:tcMar>
            <w:vAlign w:val="center"/>
          </w:tcPr>
          <w:p w14:paraId="67C6FBEC"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Concepto</w:t>
            </w:r>
          </w:p>
        </w:tc>
        <w:tc>
          <w:tcPr>
            <w:tcW w:w="1776" w:type="dxa"/>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tcPr>
          <w:p w14:paraId="57BB8BBD"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Escenario actual (COP/año)</w:t>
            </w:r>
          </w:p>
        </w:tc>
        <w:tc>
          <w:tcPr>
            <w:tcW w:w="2020" w:type="dxa"/>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tcPr>
          <w:p w14:paraId="50ECA6E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Escenario intervenido (COP/año)</w:t>
            </w:r>
          </w:p>
        </w:tc>
        <w:tc>
          <w:tcPr>
            <w:tcW w:w="1560" w:type="dxa"/>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tcPr>
          <w:p w14:paraId="21CCC710" w14:textId="79B9C84B"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Variación absoluta</w:t>
            </w:r>
          </w:p>
        </w:tc>
        <w:tc>
          <w:tcPr>
            <w:tcW w:w="1239" w:type="dxa"/>
            <w:tcBorders>
              <w:top w:val="single" w:sz="6" w:space="0" w:color="284E3F"/>
              <w:left w:val="single" w:sz="6" w:space="0" w:color="CCCCCC"/>
              <w:bottom w:val="single" w:sz="6" w:space="0" w:color="284E3F"/>
              <w:right w:val="single" w:sz="6" w:space="0" w:color="284E3F"/>
            </w:tcBorders>
            <w:shd w:val="clear" w:color="auto" w:fill="356854"/>
            <w:tcMar>
              <w:top w:w="30" w:type="dxa"/>
              <w:left w:w="120" w:type="dxa"/>
              <w:bottom w:w="30" w:type="dxa"/>
              <w:right w:w="120" w:type="dxa"/>
            </w:tcMar>
            <w:vAlign w:val="center"/>
          </w:tcPr>
          <w:p w14:paraId="47FD790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Variación relativa (%)</w:t>
            </w:r>
          </w:p>
        </w:tc>
      </w:tr>
      <w:tr w:rsidR="00F56760" w:rsidRPr="00F56760" w14:paraId="2AA2592D" w14:textId="77777777" w:rsidTr="00F56760">
        <w:trPr>
          <w:trHeight w:val="315"/>
        </w:trPr>
        <w:tc>
          <w:tcPr>
            <w:tcW w:w="214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063980B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Ingresos operacionales</w:t>
            </w:r>
          </w:p>
        </w:tc>
        <w:tc>
          <w:tcPr>
            <w:tcW w:w="1776"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70AC93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$588.000.000</w:t>
            </w:r>
          </w:p>
        </w:tc>
        <w:tc>
          <w:tcPr>
            <w:tcW w:w="202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23D5FE5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$768.300.000</w:t>
            </w:r>
          </w:p>
        </w:tc>
        <w:tc>
          <w:tcPr>
            <w:tcW w:w="156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38A8A98" w14:textId="42A76504"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$180.300.000</w:t>
            </w:r>
          </w:p>
        </w:tc>
        <w:tc>
          <w:tcPr>
            <w:tcW w:w="1239"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54F3DE4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30,7</w:t>
            </w:r>
          </w:p>
        </w:tc>
      </w:tr>
      <w:tr w:rsidR="00F56760" w:rsidRPr="00F56760" w14:paraId="68DB01B8" w14:textId="77777777" w:rsidTr="00F56760">
        <w:trPr>
          <w:trHeight w:val="315"/>
        </w:trPr>
        <w:tc>
          <w:tcPr>
            <w:tcW w:w="214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3143ECF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Mano de obra directa</w:t>
            </w:r>
          </w:p>
        </w:tc>
        <w:tc>
          <w:tcPr>
            <w:tcW w:w="1776"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15E67C8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$424.800.000</w:t>
            </w:r>
          </w:p>
        </w:tc>
        <w:tc>
          <w:tcPr>
            <w:tcW w:w="202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4642F9E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$424.800.000</w:t>
            </w:r>
          </w:p>
        </w:tc>
        <w:tc>
          <w:tcPr>
            <w:tcW w:w="156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12796CEF" w14:textId="6D3D8975"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$0</w:t>
            </w:r>
          </w:p>
        </w:tc>
        <w:tc>
          <w:tcPr>
            <w:tcW w:w="1239"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5754BCC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0</w:t>
            </w:r>
          </w:p>
        </w:tc>
      </w:tr>
      <w:tr w:rsidR="00F56760" w:rsidRPr="00F56760" w14:paraId="5EDAF756" w14:textId="77777777" w:rsidTr="00F56760">
        <w:trPr>
          <w:trHeight w:val="315"/>
        </w:trPr>
        <w:tc>
          <w:tcPr>
            <w:tcW w:w="214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4DDF17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Energía eléctrica</w:t>
            </w:r>
          </w:p>
        </w:tc>
        <w:tc>
          <w:tcPr>
            <w:tcW w:w="1776"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41856B9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$13.824.000</w:t>
            </w:r>
          </w:p>
        </w:tc>
        <w:tc>
          <w:tcPr>
            <w:tcW w:w="202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67CBE3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$13.824.000</w:t>
            </w:r>
          </w:p>
        </w:tc>
        <w:tc>
          <w:tcPr>
            <w:tcW w:w="156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A9A3FAF" w14:textId="21B14059"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$0</w:t>
            </w:r>
          </w:p>
        </w:tc>
        <w:tc>
          <w:tcPr>
            <w:tcW w:w="1239"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3A8A1882"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0</w:t>
            </w:r>
          </w:p>
        </w:tc>
      </w:tr>
      <w:tr w:rsidR="00F56760" w:rsidRPr="00F56760" w14:paraId="5228721D" w14:textId="77777777" w:rsidTr="00F56760">
        <w:trPr>
          <w:trHeight w:val="315"/>
        </w:trPr>
        <w:tc>
          <w:tcPr>
            <w:tcW w:w="214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114F7C5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Empaques</w:t>
            </w:r>
          </w:p>
        </w:tc>
        <w:tc>
          <w:tcPr>
            <w:tcW w:w="1776"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316267E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$2.352.000</w:t>
            </w:r>
          </w:p>
        </w:tc>
        <w:tc>
          <w:tcPr>
            <w:tcW w:w="202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2739EA22"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$3.429.900</w:t>
            </w:r>
          </w:p>
        </w:tc>
        <w:tc>
          <w:tcPr>
            <w:tcW w:w="156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73D7D791" w14:textId="1977066E"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$1.077.900</w:t>
            </w:r>
          </w:p>
        </w:tc>
        <w:tc>
          <w:tcPr>
            <w:tcW w:w="1239"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3A75BEE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45,8</w:t>
            </w:r>
          </w:p>
        </w:tc>
      </w:tr>
      <w:tr w:rsidR="00F56760" w:rsidRPr="00F56760" w14:paraId="7B9B18AB" w14:textId="77777777" w:rsidTr="00F56760">
        <w:trPr>
          <w:trHeight w:val="315"/>
        </w:trPr>
        <w:tc>
          <w:tcPr>
            <w:tcW w:w="214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74AE9B1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lastRenderedPageBreak/>
              <w:t>Transporte</w:t>
            </w:r>
          </w:p>
        </w:tc>
        <w:tc>
          <w:tcPr>
            <w:tcW w:w="1776"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98102B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$18.000.000</w:t>
            </w:r>
          </w:p>
        </w:tc>
        <w:tc>
          <w:tcPr>
            <w:tcW w:w="202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15532C2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$19.800.000</w:t>
            </w:r>
          </w:p>
        </w:tc>
        <w:tc>
          <w:tcPr>
            <w:tcW w:w="156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2D2D5E6" w14:textId="7EF26785"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$1.800.000</w:t>
            </w:r>
          </w:p>
        </w:tc>
        <w:tc>
          <w:tcPr>
            <w:tcW w:w="1239"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5D64B5B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10</w:t>
            </w:r>
          </w:p>
        </w:tc>
      </w:tr>
      <w:tr w:rsidR="00F56760" w:rsidRPr="00F56760" w14:paraId="63156A8C" w14:textId="77777777" w:rsidTr="00F56760">
        <w:trPr>
          <w:trHeight w:val="315"/>
        </w:trPr>
        <w:tc>
          <w:tcPr>
            <w:tcW w:w="214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080E625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Mantenimiento y reposición de equipos</w:t>
            </w:r>
          </w:p>
        </w:tc>
        <w:tc>
          <w:tcPr>
            <w:tcW w:w="1776"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2AE06892"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$36.000.000</w:t>
            </w:r>
          </w:p>
        </w:tc>
        <w:tc>
          <w:tcPr>
            <w:tcW w:w="202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7E187A42" w14:textId="5749C8DD"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$38.400.000</w:t>
            </w:r>
          </w:p>
        </w:tc>
        <w:tc>
          <w:tcPr>
            <w:tcW w:w="156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0C173249" w14:textId="0206AC7B"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$2.400.000</w:t>
            </w:r>
          </w:p>
        </w:tc>
        <w:tc>
          <w:tcPr>
            <w:tcW w:w="1239"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70F0DB2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6,7</w:t>
            </w:r>
          </w:p>
        </w:tc>
      </w:tr>
      <w:tr w:rsidR="00F56760" w:rsidRPr="00F56760" w14:paraId="6F562C9A" w14:textId="77777777" w:rsidTr="00F56760">
        <w:trPr>
          <w:trHeight w:val="315"/>
        </w:trPr>
        <w:tc>
          <w:tcPr>
            <w:tcW w:w="214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47A559F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Gastos de administración y comercialización</w:t>
            </w:r>
          </w:p>
        </w:tc>
        <w:tc>
          <w:tcPr>
            <w:tcW w:w="1776"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2D7A5D0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$48.000.000</w:t>
            </w:r>
          </w:p>
        </w:tc>
        <w:tc>
          <w:tcPr>
            <w:tcW w:w="202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4A4EF99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$60.000.000</w:t>
            </w:r>
          </w:p>
        </w:tc>
        <w:tc>
          <w:tcPr>
            <w:tcW w:w="1560" w:type="dxa"/>
            <w:tcBorders>
              <w:top w:val="single" w:sz="6" w:space="0" w:color="CCCCCC"/>
              <w:left w:val="single" w:sz="6" w:space="0" w:color="CCCCCC"/>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52CA8E04" w14:textId="569D2A52"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$12.000.000</w:t>
            </w:r>
          </w:p>
        </w:tc>
        <w:tc>
          <w:tcPr>
            <w:tcW w:w="1239"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3FB72012"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25</w:t>
            </w:r>
          </w:p>
        </w:tc>
      </w:tr>
      <w:tr w:rsidR="00F56760" w:rsidRPr="00F56760" w14:paraId="6193256B" w14:textId="77777777" w:rsidTr="00F56760">
        <w:trPr>
          <w:trHeight w:val="315"/>
        </w:trPr>
        <w:tc>
          <w:tcPr>
            <w:tcW w:w="214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57F9F68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Total costos y gastos operativos</w:t>
            </w:r>
          </w:p>
        </w:tc>
        <w:tc>
          <w:tcPr>
            <w:tcW w:w="1776"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2B733FC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$542.976.000</w:t>
            </w:r>
          </w:p>
        </w:tc>
        <w:tc>
          <w:tcPr>
            <w:tcW w:w="202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7F62B1F8" w14:textId="7B58ABFC"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$560.253.900</w:t>
            </w:r>
          </w:p>
        </w:tc>
        <w:tc>
          <w:tcPr>
            <w:tcW w:w="1560" w:type="dxa"/>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085280E4" w14:textId="1E35D17A"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$17.277.900</w:t>
            </w:r>
          </w:p>
        </w:tc>
        <w:tc>
          <w:tcPr>
            <w:tcW w:w="1239"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60275FCD"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3,2</w:t>
            </w:r>
          </w:p>
        </w:tc>
      </w:tr>
      <w:tr w:rsidR="00F56760" w:rsidRPr="00F56760" w14:paraId="657E7E44" w14:textId="77777777" w:rsidTr="00F56760">
        <w:trPr>
          <w:trHeight w:val="315"/>
        </w:trPr>
        <w:tc>
          <w:tcPr>
            <w:tcW w:w="2143" w:type="dxa"/>
            <w:tcBorders>
              <w:top w:val="single" w:sz="6" w:space="0" w:color="CCCCCC"/>
              <w:left w:val="single" w:sz="6" w:space="0" w:color="284E3F"/>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650F73ED"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Utilidad operacional</w:t>
            </w:r>
          </w:p>
        </w:tc>
        <w:tc>
          <w:tcPr>
            <w:tcW w:w="1776" w:type="dxa"/>
            <w:tcBorders>
              <w:top w:val="single" w:sz="6" w:space="0" w:color="CCCCCC"/>
              <w:left w:val="single" w:sz="6" w:space="0" w:color="CCCCCC"/>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1CDF472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$45.024.000</w:t>
            </w:r>
          </w:p>
        </w:tc>
        <w:tc>
          <w:tcPr>
            <w:tcW w:w="2020" w:type="dxa"/>
            <w:tcBorders>
              <w:top w:val="single" w:sz="6" w:space="0" w:color="CCCCCC"/>
              <w:left w:val="single" w:sz="6" w:space="0" w:color="CCCCCC"/>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3CBA81C2" w14:textId="291F16BE"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$208.046.100</w:t>
            </w:r>
          </w:p>
        </w:tc>
        <w:tc>
          <w:tcPr>
            <w:tcW w:w="1560" w:type="dxa"/>
            <w:tcBorders>
              <w:top w:val="single" w:sz="6" w:space="0" w:color="CCCCCC"/>
              <w:left w:val="single" w:sz="6" w:space="0" w:color="CCCCCC"/>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5A10C558"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$163.022.100</w:t>
            </w:r>
          </w:p>
        </w:tc>
        <w:tc>
          <w:tcPr>
            <w:tcW w:w="1239" w:type="dxa"/>
            <w:tcBorders>
              <w:top w:val="single" w:sz="6" w:space="0" w:color="CCCCCC"/>
              <w:left w:val="single" w:sz="6" w:space="0" w:color="CCCCCC"/>
              <w:bottom w:val="single" w:sz="6" w:space="0" w:color="284E3F"/>
              <w:right w:val="single" w:sz="6" w:space="0" w:color="284E3F"/>
            </w:tcBorders>
            <w:shd w:val="clear" w:color="auto" w:fill="FFFFFF" w:themeFill="background1"/>
            <w:tcMar>
              <w:top w:w="30" w:type="dxa"/>
              <w:left w:w="120" w:type="dxa"/>
              <w:bottom w:w="30" w:type="dxa"/>
              <w:right w:w="120" w:type="dxa"/>
            </w:tcMar>
            <w:vAlign w:val="center"/>
          </w:tcPr>
          <w:p w14:paraId="1A9E58E4" w14:textId="77777777" w:rsidR="00CD4831" w:rsidRPr="00F56760" w:rsidRDefault="00CD4831" w:rsidP="00443B66">
            <w:pPr>
              <w:spacing w:after="0" w:line="480" w:lineRule="auto"/>
              <w:ind w:left="720"/>
              <w:jc w:val="right"/>
              <w:rPr>
                <w:rFonts w:ascii="Times New Roman" w:eastAsia="Roboto" w:hAnsi="Times New Roman" w:cs="Times New Roman"/>
                <w:sz w:val="24"/>
                <w:szCs w:val="24"/>
              </w:rPr>
            </w:pPr>
            <w:r w:rsidRPr="00F56760">
              <w:rPr>
                <w:rFonts w:ascii="Times New Roman" w:eastAsia="Roboto" w:hAnsi="Times New Roman" w:cs="Times New Roman"/>
                <w:sz w:val="24"/>
                <w:szCs w:val="24"/>
              </w:rPr>
              <w:t>361,9</w:t>
            </w:r>
          </w:p>
          <w:p w14:paraId="66CB4F95" w14:textId="77777777" w:rsidR="00F56760" w:rsidRPr="00F56760" w:rsidRDefault="00F56760" w:rsidP="00443B66">
            <w:pPr>
              <w:ind w:left="720"/>
              <w:rPr>
                <w:rFonts w:ascii="Times New Roman" w:eastAsia="Roboto" w:hAnsi="Times New Roman" w:cs="Times New Roman"/>
                <w:sz w:val="24"/>
                <w:szCs w:val="24"/>
              </w:rPr>
            </w:pPr>
          </w:p>
          <w:p w14:paraId="506FA0F4" w14:textId="47C4DFD2" w:rsidR="00F56760" w:rsidRPr="00F56760" w:rsidRDefault="00F56760" w:rsidP="00443B66">
            <w:pPr>
              <w:ind w:left="720"/>
              <w:rPr>
                <w:rFonts w:ascii="Times New Roman" w:hAnsi="Times New Roman" w:cs="Times New Roman"/>
                <w:sz w:val="24"/>
                <w:szCs w:val="24"/>
              </w:rPr>
            </w:pPr>
          </w:p>
        </w:tc>
      </w:tr>
    </w:tbl>
    <w:p w14:paraId="121C2956" w14:textId="1E947059" w:rsidR="00F56760" w:rsidRPr="00F56760" w:rsidRDefault="00F56760" w:rsidP="00443B66">
      <w:pPr>
        <w:spacing w:before="240" w:after="240" w:line="480" w:lineRule="auto"/>
        <w:ind w:left="720"/>
        <w:rPr>
          <w:rFonts w:ascii="Times New Roman" w:eastAsia="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p>
    <w:p w14:paraId="40BED770" w14:textId="548BCBF4"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 xml:space="preserve">El ajuste más notorio del análisis financiero se concentra en la brecha entre el crecimiento de los ingresos y el comportamiento de los costos operativos, lo que evidencia un claro efecto de apalancamiento operativo derivado de la intervención propuesta. Mientras los ingresos operacionales anuales aumentan en un 30,7 %, </w:t>
      </w:r>
      <w:r w:rsidRPr="00F56760">
        <w:rPr>
          <w:rFonts w:ascii="Times New Roman" w:eastAsia="Times New Roman" w:hAnsi="Times New Roman" w:cs="Times New Roman"/>
          <w:sz w:val="24"/>
          <w:szCs w:val="24"/>
        </w:rPr>
        <w:lastRenderedPageBreak/>
        <w:t>pasando de 588 millones a 768,3 millones de pesos, los costos y gastos operativos solo se incrementan en un 3,2 %, lo que explica el salto significativo en la utilidad operacional.</w:t>
      </w:r>
    </w:p>
    <w:p w14:paraId="745BAA44"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Este incremento en los ingresos no responde a un único factor, sino a la combinación de dos ajustes estructurales. En primer lugar, la mejora del rendimiento industrial de 60 a 70 kg de panela por tonelada de caña, atribuible a la incorporación de una hornilla ecoeficiente tipo Ward CIMPA y a un mayor control del proceso productivo, permite aumentar el volumen comercializable en un 16,7 % sin ampliar el área sembrada ni el volumen de caña procesada. En segundo lugar, la estrategia de formalización sanitaria, mejora de empaque y fortalecimiento comercial sustenta un incremento del precio unitario de la panela del 12 %, al pasar de 2.500 a 2.800 pesos por unidad, reflejando un mayor valor y adicional una ampliación (casi automática) de los canales de comercialización.</w:t>
      </w:r>
    </w:p>
    <w:p w14:paraId="7B9FF6F3"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1" w:name="_Toc220403968"/>
      <w:r w:rsidRPr="00F56760">
        <w:rPr>
          <w:rFonts w:ascii="Times New Roman" w:hAnsi="Times New Roman" w:cs="Times New Roman"/>
          <w:color w:val="auto"/>
          <w:sz w:val="24"/>
          <w:szCs w:val="24"/>
        </w:rPr>
        <w:t>10.4 Flujo de caja proyectado anual</w:t>
      </w:r>
      <w:bookmarkEnd w:id="51"/>
    </w:p>
    <w:p w14:paraId="42D1B90B"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El flujo de caja proyectado anual se elabora con base en la operación regular del trapiche bajo el escenario intervenido, considerando exclusivamente entradas y salidas efectivas de dinero asociadas a la producción y comercialización de panela. Dado que el ejercicio no incorpora depreciaciones, amortizaciones, variaciones explícitas de capital de trabajo ni servicio de deuda, el flujo de caja operativo coincide con la utilidad operacional anual estimada en el estado de resultados proyectado.</w:t>
      </w:r>
    </w:p>
    <w:p w14:paraId="02B4C313"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El siguiente cuadro presenta el flujo de caja operativo anual, expresado en pesos constantes de 2025.</w:t>
      </w:r>
    </w:p>
    <w:p w14:paraId="6BAC6ED7" w14:textId="75A634FE" w:rsidR="00CD4831" w:rsidRPr="00F56760" w:rsidRDefault="00CD4831" w:rsidP="00443B66">
      <w:pPr>
        <w:pStyle w:val="Descripcin"/>
        <w:spacing w:line="480" w:lineRule="auto"/>
        <w:ind w:left="720"/>
        <w:rPr>
          <w:rFonts w:ascii="Times New Roman" w:eastAsia="Times New Roman" w:hAnsi="Times New Roman" w:cs="Times New Roman"/>
          <w:color w:val="auto"/>
          <w:sz w:val="24"/>
          <w:szCs w:val="24"/>
          <w:lang w:val="es-CO"/>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7</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flujo de caja operativo anual</w:t>
      </w:r>
    </w:p>
    <w:tbl>
      <w:tblPr>
        <w:tblW w:w="0" w:type="auto"/>
        <w:tblLook w:val="06A0" w:firstRow="1" w:lastRow="0" w:firstColumn="1" w:lastColumn="0" w:noHBand="1" w:noVBand="1"/>
      </w:tblPr>
      <w:tblGrid>
        <w:gridCol w:w="4293"/>
        <w:gridCol w:w="2628"/>
      </w:tblGrid>
      <w:tr w:rsidR="00F56760" w:rsidRPr="00F56760" w14:paraId="0F305BD1" w14:textId="77777777" w:rsidTr="000850EE">
        <w:trPr>
          <w:trHeight w:val="315"/>
        </w:trPr>
        <w:tc>
          <w:tcPr>
            <w:tcW w:w="4293" w:type="dxa"/>
            <w:tcBorders>
              <w:top w:val="single" w:sz="6" w:space="0" w:color="284E3F"/>
              <w:left w:val="single" w:sz="6" w:space="0" w:color="284E3F"/>
              <w:bottom w:val="single" w:sz="6" w:space="0" w:color="284E3F"/>
              <w:right w:val="single" w:sz="6" w:space="0" w:color="356854"/>
            </w:tcBorders>
            <w:shd w:val="clear" w:color="auto" w:fill="356854"/>
            <w:tcMar>
              <w:top w:w="30" w:type="dxa"/>
              <w:left w:w="120" w:type="dxa"/>
              <w:bottom w:w="30" w:type="dxa"/>
              <w:right w:w="120" w:type="dxa"/>
            </w:tcMar>
            <w:vAlign w:val="center"/>
          </w:tcPr>
          <w:p w14:paraId="51251E2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lastRenderedPageBreak/>
              <w:t>Concepto</w:t>
            </w:r>
          </w:p>
        </w:tc>
        <w:tc>
          <w:tcPr>
            <w:tcW w:w="2628" w:type="dxa"/>
            <w:tcBorders>
              <w:top w:val="single" w:sz="6" w:space="0" w:color="284E3F"/>
              <w:left w:val="single" w:sz="6" w:space="0" w:color="CCCCCC"/>
              <w:bottom w:val="single" w:sz="6" w:space="0" w:color="284E3F"/>
              <w:right w:val="single" w:sz="6" w:space="0" w:color="284E3F"/>
            </w:tcBorders>
            <w:shd w:val="clear" w:color="auto" w:fill="356854"/>
            <w:tcMar>
              <w:top w:w="30" w:type="dxa"/>
              <w:left w:w="120" w:type="dxa"/>
              <w:bottom w:w="30" w:type="dxa"/>
              <w:right w:w="120" w:type="dxa"/>
            </w:tcMar>
            <w:vAlign w:val="center"/>
          </w:tcPr>
          <w:p w14:paraId="1801915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Flujo anual (COP)</w:t>
            </w:r>
          </w:p>
        </w:tc>
      </w:tr>
      <w:tr w:rsidR="00F56760" w:rsidRPr="00F56760" w14:paraId="3015AAA2" w14:textId="77777777" w:rsidTr="000850EE">
        <w:trPr>
          <w:trHeight w:val="315"/>
        </w:trPr>
        <w:tc>
          <w:tcPr>
            <w:tcW w:w="429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4D3F2BC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Ingresos por ventas de panela</w:t>
            </w:r>
          </w:p>
        </w:tc>
        <w:tc>
          <w:tcPr>
            <w:tcW w:w="2628"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0B7F5CB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$768.300.000</w:t>
            </w:r>
          </w:p>
        </w:tc>
      </w:tr>
      <w:tr w:rsidR="00F56760" w:rsidRPr="00F56760" w14:paraId="7561072B" w14:textId="77777777" w:rsidTr="000850EE">
        <w:trPr>
          <w:trHeight w:val="315"/>
        </w:trPr>
        <w:tc>
          <w:tcPr>
            <w:tcW w:w="429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4A3FD8E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mano de obra</w:t>
            </w:r>
          </w:p>
        </w:tc>
        <w:tc>
          <w:tcPr>
            <w:tcW w:w="2628"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0E6FE2E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-$424.800.000</w:t>
            </w:r>
          </w:p>
        </w:tc>
      </w:tr>
      <w:tr w:rsidR="00F56760" w:rsidRPr="00F56760" w14:paraId="7DF771FE" w14:textId="77777777" w:rsidTr="000850EE">
        <w:trPr>
          <w:trHeight w:val="315"/>
        </w:trPr>
        <w:tc>
          <w:tcPr>
            <w:tcW w:w="429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265CE67F"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energía eléctrica</w:t>
            </w:r>
          </w:p>
        </w:tc>
        <w:tc>
          <w:tcPr>
            <w:tcW w:w="2628"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550362F0"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-$13.824.000</w:t>
            </w:r>
          </w:p>
        </w:tc>
      </w:tr>
      <w:tr w:rsidR="00F56760" w:rsidRPr="00F56760" w14:paraId="5520CD77" w14:textId="77777777" w:rsidTr="000850EE">
        <w:trPr>
          <w:trHeight w:val="315"/>
        </w:trPr>
        <w:tc>
          <w:tcPr>
            <w:tcW w:w="429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18DD113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empaques</w:t>
            </w:r>
          </w:p>
        </w:tc>
        <w:tc>
          <w:tcPr>
            <w:tcW w:w="2628"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73E93846"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-$3.429.900</w:t>
            </w:r>
          </w:p>
        </w:tc>
      </w:tr>
      <w:tr w:rsidR="00F56760" w:rsidRPr="00F56760" w14:paraId="484CA572" w14:textId="77777777" w:rsidTr="000850EE">
        <w:trPr>
          <w:trHeight w:val="315"/>
        </w:trPr>
        <w:tc>
          <w:tcPr>
            <w:tcW w:w="429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67727C5"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transporte</w:t>
            </w:r>
          </w:p>
        </w:tc>
        <w:tc>
          <w:tcPr>
            <w:tcW w:w="2628"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043D8CB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-$19.800.000</w:t>
            </w:r>
          </w:p>
        </w:tc>
      </w:tr>
      <w:tr w:rsidR="00F56760" w:rsidRPr="00F56760" w14:paraId="67BC3A0A" w14:textId="77777777" w:rsidTr="000850EE">
        <w:trPr>
          <w:trHeight w:val="315"/>
        </w:trPr>
        <w:tc>
          <w:tcPr>
            <w:tcW w:w="4293"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3F73D324"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mantenimiento y reposición</w:t>
            </w:r>
          </w:p>
        </w:tc>
        <w:tc>
          <w:tcPr>
            <w:tcW w:w="2628"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5977E5E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-$38.400.000</w:t>
            </w:r>
          </w:p>
        </w:tc>
      </w:tr>
      <w:tr w:rsidR="00F56760" w:rsidRPr="00F56760" w14:paraId="2398908E" w14:textId="77777777" w:rsidTr="000850EE">
        <w:trPr>
          <w:trHeight w:val="315"/>
        </w:trPr>
        <w:tc>
          <w:tcPr>
            <w:tcW w:w="4293"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B0B9163"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Pagos por administración y comercialización</w:t>
            </w:r>
          </w:p>
        </w:tc>
        <w:tc>
          <w:tcPr>
            <w:tcW w:w="2628"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45D55131"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-$60.000.000</w:t>
            </w:r>
          </w:p>
        </w:tc>
      </w:tr>
      <w:tr w:rsidR="00F56760" w:rsidRPr="00F56760" w14:paraId="49398EAF" w14:textId="77777777" w:rsidTr="000850EE">
        <w:trPr>
          <w:trHeight w:val="315"/>
        </w:trPr>
        <w:tc>
          <w:tcPr>
            <w:tcW w:w="4293" w:type="dxa"/>
            <w:tcBorders>
              <w:top w:val="single" w:sz="6" w:space="0" w:color="CCCCCC"/>
              <w:left w:val="single" w:sz="6" w:space="0" w:color="284E3F"/>
              <w:bottom w:val="single" w:sz="6" w:space="0" w:color="284E3F"/>
              <w:right w:val="single" w:sz="6" w:space="0" w:color="F6F8F9"/>
            </w:tcBorders>
            <w:shd w:val="clear" w:color="auto" w:fill="F6F8F9"/>
            <w:tcMar>
              <w:top w:w="30" w:type="dxa"/>
              <w:left w:w="120" w:type="dxa"/>
              <w:bottom w:w="30" w:type="dxa"/>
              <w:right w:w="120" w:type="dxa"/>
            </w:tcMar>
            <w:vAlign w:val="center"/>
          </w:tcPr>
          <w:p w14:paraId="2EEE639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Flujo de caja operativo anual</w:t>
            </w:r>
          </w:p>
        </w:tc>
        <w:tc>
          <w:tcPr>
            <w:tcW w:w="2628" w:type="dxa"/>
            <w:tcBorders>
              <w:top w:val="single" w:sz="6" w:space="0" w:color="CCCCCC"/>
              <w:left w:val="single" w:sz="6" w:space="0" w:color="CCCCCC"/>
              <w:bottom w:val="single" w:sz="6" w:space="0" w:color="284E3F"/>
              <w:right w:val="single" w:sz="6" w:space="0" w:color="284E3F"/>
            </w:tcBorders>
            <w:shd w:val="clear" w:color="auto" w:fill="F6F8F9"/>
            <w:tcMar>
              <w:top w:w="30" w:type="dxa"/>
              <w:left w:w="120" w:type="dxa"/>
              <w:bottom w:w="30" w:type="dxa"/>
              <w:right w:w="120" w:type="dxa"/>
            </w:tcMar>
            <w:vAlign w:val="center"/>
          </w:tcPr>
          <w:p w14:paraId="0A6E6C3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$208.046.100</w:t>
            </w:r>
          </w:p>
        </w:tc>
      </w:tr>
    </w:tbl>
    <w:p w14:paraId="4119F6F1" w14:textId="1C234728" w:rsidR="00F56760" w:rsidRPr="00F56760" w:rsidRDefault="00F56760" w:rsidP="00443B66">
      <w:pPr>
        <w:spacing w:before="240" w:after="240" w:line="480" w:lineRule="auto"/>
        <w:ind w:left="720"/>
        <w:rPr>
          <w:rFonts w:ascii="Times New Roman" w:eastAsia="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r w:rsidRPr="00F56760">
        <w:rPr>
          <w:rFonts w:ascii="Times New Roman" w:eastAsia="Times New Roman" w:hAnsi="Times New Roman" w:cs="Times New Roman"/>
          <w:sz w:val="24"/>
          <w:szCs w:val="24"/>
        </w:rPr>
        <w:t xml:space="preserve"> </w:t>
      </w:r>
    </w:p>
    <w:p w14:paraId="4023A538" w14:textId="77777777" w:rsidR="00CD4831" w:rsidRPr="00F56760" w:rsidRDefault="00CD4831" w:rsidP="00443B66">
      <w:pPr>
        <w:spacing w:line="480" w:lineRule="auto"/>
        <w:ind w:left="720"/>
        <w:rPr>
          <w:rFonts w:ascii="Times New Roman" w:eastAsia="Consolas" w:hAnsi="Times New Roman" w:cs="Times New Roman"/>
          <w:sz w:val="24"/>
          <w:szCs w:val="24"/>
        </w:rPr>
      </w:pPr>
    </w:p>
    <w:p w14:paraId="3286206C"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El flujo de caja operativo anual proyectado asciende a 208.046.100 COP, resultado de ingresos operacionales por 768.300.000 COP y egresos operativos totales por 560.253.900 COP. Este flujo representa la caja generada por la actividad productiva del trapiche en un año típico de operación bajo el escenario intervenido, una vez cubiertos todos los costos y gastos necesarios para sostener el proceso productivo, la comercialización y la gestión operativa.</w:t>
      </w:r>
    </w:p>
    <w:p w14:paraId="5E96A939"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 xml:space="preserve">La magnitud del flujo de caja proyectado refleja el efecto conjunto de la mejora en el rendimiento industrial, el incremento del precio de venta por diferenciación del </w:t>
      </w:r>
      <w:r w:rsidRPr="00F56760">
        <w:rPr>
          <w:rFonts w:ascii="Times New Roman" w:eastAsia="Times New Roman" w:hAnsi="Times New Roman" w:cs="Times New Roman"/>
          <w:sz w:val="24"/>
          <w:szCs w:val="24"/>
        </w:rPr>
        <w:lastRenderedPageBreak/>
        <w:t>producto y la contención del crecimiento de los costos operativos. Este resultado constituye la base financiera para los análisis posteriores de punto de equilibrio, rentabilidad e indicadores de viabilidad económica del proyecto.</w:t>
      </w:r>
    </w:p>
    <w:p w14:paraId="54E6CF51"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2" w:name="_Toc220403969"/>
      <w:r w:rsidRPr="00F56760">
        <w:rPr>
          <w:rFonts w:ascii="Times New Roman" w:hAnsi="Times New Roman" w:cs="Times New Roman"/>
          <w:color w:val="auto"/>
          <w:sz w:val="24"/>
          <w:szCs w:val="24"/>
        </w:rPr>
        <w:t>10.5 Punto de equilibrio</w:t>
      </w:r>
      <w:bookmarkEnd w:id="52"/>
    </w:p>
    <w:p w14:paraId="35AC2793"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El punto de equilibrio permite identificar el nivel mínimo de producción y ventas a partir del cual el trapiche cubre la totalidad de sus costos operativos, sin generar utilidad ni pérdida. Para su cálculo se separan los costos fijos y los costos variables, tomando como referencia el escenario intervenido.</w:t>
      </w:r>
    </w:p>
    <w:p w14:paraId="28770161" w14:textId="106D8793" w:rsidR="00CD4831" w:rsidRPr="00F56760" w:rsidRDefault="00CD4831" w:rsidP="00443B66">
      <w:pPr>
        <w:spacing w:before="240" w:after="240" w:line="480" w:lineRule="auto"/>
        <w:ind w:left="720"/>
        <w:rPr>
          <w:rFonts w:ascii="Times New Roman" w:eastAsia="Times New Roman" w:hAnsi="Times New Roman" w:cs="Times New Roman"/>
          <w:sz w:val="24"/>
          <w:szCs w:val="24"/>
        </w:rPr>
      </w:pPr>
      <w:r w:rsidRPr="00F56760">
        <w:rPr>
          <w:rFonts w:ascii="Times New Roman" w:eastAsia="Times New Roman" w:hAnsi="Times New Roman" w:cs="Times New Roman"/>
          <w:sz w:val="24"/>
          <w:szCs w:val="24"/>
        </w:rPr>
        <w:t>Con base en la estructura de costos mensual ya estimada, se clasifican como costos fijos aquellos que no varían con el volumen producido en el corto plazo, y como costos variables los que dependen directamente del número de cargas producidas y comercializadas.</w:t>
      </w:r>
    </w:p>
    <w:p w14:paraId="787CAAF2" w14:textId="7FF2B588" w:rsidR="00CD4831" w:rsidRPr="00F56760" w:rsidRDefault="00CD4831" w:rsidP="00443B66">
      <w:pPr>
        <w:pStyle w:val="Descripcin"/>
        <w:spacing w:line="480" w:lineRule="auto"/>
        <w:ind w:left="720"/>
        <w:rPr>
          <w:rFonts w:ascii="Times New Roman" w:hAnsi="Times New Roman" w:cs="Times New Roman"/>
          <w:color w:val="auto"/>
          <w:sz w:val="24"/>
          <w:szCs w:val="24"/>
        </w:rPr>
      </w:pPr>
      <w:r w:rsidRPr="00F56760">
        <w:rPr>
          <w:rFonts w:ascii="Times New Roman" w:hAnsi="Times New Roman" w:cs="Times New Roman"/>
          <w:color w:val="auto"/>
          <w:sz w:val="24"/>
          <w:szCs w:val="24"/>
        </w:rPr>
        <w:t xml:space="preserve">Tabla </w:t>
      </w:r>
      <w:r w:rsidRPr="00F56760">
        <w:rPr>
          <w:rFonts w:ascii="Times New Roman" w:hAnsi="Times New Roman" w:cs="Times New Roman"/>
          <w:color w:val="auto"/>
          <w:sz w:val="24"/>
          <w:szCs w:val="24"/>
        </w:rPr>
        <w:fldChar w:fldCharType="begin"/>
      </w:r>
      <w:r w:rsidRPr="00F56760">
        <w:rPr>
          <w:rFonts w:ascii="Times New Roman" w:hAnsi="Times New Roman" w:cs="Times New Roman"/>
          <w:color w:val="auto"/>
          <w:sz w:val="24"/>
          <w:szCs w:val="24"/>
        </w:rPr>
        <w:instrText xml:space="preserve"> SEQ Tabla \* ARABIC </w:instrText>
      </w:r>
      <w:r w:rsidRPr="00F56760">
        <w:rPr>
          <w:rFonts w:ascii="Times New Roman" w:hAnsi="Times New Roman" w:cs="Times New Roman"/>
          <w:color w:val="auto"/>
          <w:sz w:val="24"/>
          <w:szCs w:val="24"/>
        </w:rPr>
        <w:fldChar w:fldCharType="separate"/>
      </w:r>
      <w:r w:rsidR="004B79F4" w:rsidRPr="00F56760">
        <w:rPr>
          <w:rFonts w:ascii="Times New Roman" w:hAnsi="Times New Roman" w:cs="Times New Roman"/>
          <w:noProof/>
          <w:color w:val="auto"/>
          <w:sz w:val="24"/>
          <w:szCs w:val="24"/>
        </w:rPr>
        <w:t>8</w:t>
      </w:r>
      <w:r w:rsidRPr="00F56760">
        <w:rPr>
          <w:rFonts w:ascii="Times New Roman" w:hAnsi="Times New Roman" w:cs="Times New Roman"/>
          <w:color w:val="auto"/>
          <w:sz w:val="24"/>
          <w:szCs w:val="24"/>
        </w:rPr>
        <w:fldChar w:fldCharType="end"/>
      </w:r>
      <w:r w:rsidRPr="00F56760">
        <w:rPr>
          <w:rFonts w:ascii="Times New Roman" w:hAnsi="Times New Roman" w:cs="Times New Roman"/>
          <w:color w:val="auto"/>
          <w:sz w:val="24"/>
          <w:szCs w:val="24"/>
        </w:rPr>
        <w:t xml:space="preserve"> COSTOS</w:t>
      </w:r>
    </w:p>
    <w:tbl>
      <w:tblPr>
        <w:tblW w:w="0" w:type="auto"/>
        <w:tblLook w:val="06A0" w:firstRow="1" w:lastRow="0" w:firstColumn="1" w:lastColumn="0" w:noHBand="1" w:noVBand="1"/>
      </w:tblPr>
      <w:tblGrid>
        <w:gridCol w:w="3348"/>
        <w:gridCol w:w="3840"/>
      </w:tblGrid>
      <w:tr w:rsidR="00F56760" w:rsidRPr="00F56760" w14:paraId="451842D0" w14:textId="77777777" w:rsidTr="000850EE">
        <w:trPr>
          <w:trHeight w:val="315"/>
        </w:trPr>
        <w:tc>
          <w:tcPr>
            <w:tcW w:w="3348" w:type="dxa"/>
            <w:tcBorders>
              <w:top w:val="single" w:sz="6" w:space="0" w:color="284E3F"/>
              <w:left w:val="single" w:sz="6" w:space="0" w:color="284E3F"/>
              <w:bottom w:val="single" w:sz="6" w:space="0" w:color="284E3F"/>
              <w:right w:val="single" w:sz="6" w:space="0" w:color="356854"/>
            </w:tcBorders>
            <w:shd w:val="clear" w:color="auto" w:fill="356854"/>
            <w:tcMar>
              <w:top w:w="30" w:type="dxa"/>
              <w:left w:w="120" w:type="dxa"/>
              <w:bottom w:w="30" w:type="dxa"/>
              <w:right w:w="120" w:type="dxa"/>
            </w:tcMar>
            <w:vAlign w:val="center"/>
          </w:tcPr>
          <w:p w14:paraId="61B6F56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b/>
                <w:bCs/>
                <w:sz w:val="24"/>
                <w:szCs w:val="24"/>
              </w:rPr>
              <w:t>Concepto</w:t>
            </w:r>
          </w:p>
        </w:tc>
        <w:tc>
          <w:tcPr>
            <w:tcW w:w="3840" w:type="dxa"/>
            <w:tcBorders>
              <w:top w:val="single" w:sz="6" w:space="0" w:color="284E3F"/>
              <w:left w:val="single" w:sz="6" w:space="0" w:color="CCCCCC"/>
              <w:bottom w:val="single" w:sz="6" w:space="0" w:color="284E3F"/>
              <w:right w:val="single" w:sz="6" w:space="0" w:color="284E3F"/>
            </w:tcBorders>
            <w:shd w:val="clear" w:color="auto" w:fill="356854"/>
            <w:tcMar>
              <w:top w:w="30" w:type="dxa"/>
              <w:left w:w="120" w:type="dxa"/>
              <w:bottom w:w="30" w:type="dxa"/>
              <w:right w:w="120" w:type="dxa"/>
            </w:tcMar>
            <w:vAlign w:val="center"/>
          </w:tcPr>
          <w:p w14:paraId="42F17B69"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b/>
                <w:bCs/>
                <w:sz w:val="24"/>
                <w:szCs w:val="24"/>
              </w:rPr>
              <w:t>Valor mensual (COP)</w:t>
            </w:r>
          </w:p>
        </w:tc>
      </w:tr>
      <w:tr w:rsidR="00F56760" w:rsidRPr="00F56760" w14:paraId="719A5EA4"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4EC7ECF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Precio de venta por carga</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6DAC3E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$560.000,00</w:t>
            </w:r>
          </w:p>
        </w:tc>
      </w:tr>
      <w:tr w:rsidR="00F56760" w:rsidRPr="00F56760" w14:paraId="58D6801E"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4A2D9EB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Cargas producidas y vendidas</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532F4E2A"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114.33</w:t>
            </w:r>
          </w:p>
        </w:tc>
      </w:tr>
      <w:tr w:rsidR="00F56760" w:rsidRPr="00F56760" w14:paraId="211D28AD"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37FDD717"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Ingresos mensuales</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20315F2E"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$64.025.000,00</w:t>
            </w:r>
          </w:p>
        </w:tc>
      </w:tr>
      <w:tr w:rsidR="00F56760" w:rsidRPr="00F56760" w14:paraId="3334A81D"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76AE3AD4" w14:textId="77777777" w:rsidR="00CD4831" w:rsidRPr="00F56760" w:rsidRDefault="00CD4831" w:rsidP="00443B66">
            <w:pPr>
              <w:spacing w:line="480" w:lineRule="auto"/>
              <w:ind w:left="720"/>
              <w:rPr>
                <w:rFonts w:ascii="Times New Roman" w:hAnsi="Times New Roman" w:cs="Times New Roman"/>
                <w:sz w:val="24"/>
                <w:szCs w:val="24"/>
              </w:rPr>
            </w:pP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1513C9E2"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7B951BEF"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06221F2E"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Costos variables</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612D57D"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122C80B7"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225DA5E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lastRenderedPageBreak/>
              <w:t>Empaques</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7DB1343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$285.825,00</w:t>
            </w:r>
          </w:p>
        </w:tc>
      </w:tr>
      <w:tr w:rsidR="00F56760" w:rsidRPr="00F56760" w14:paraId="1119798F"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5052AD7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Transporte</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0ED4B467"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$1.650.000,00</w:t>
            </w:r>
          </w:p>
        </w:tc>
      </w:tr>
      <w:tr w:rsidR="00F56760" w:rsidRPr="00F56760" w14:paraId="3CBF01FB"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195927E3"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Costo variable total mensual</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0C5BE724"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$1.935.825,00</w:t>
            </w:r>
          </w:p>
        </w:tc>
      </w:tr>
      <w:tr w:rsidR="00F56760" w:rsidRPr="00F56760" w14:paraId="1176A91E"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06BBD2F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Costo variable por carga</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E997DA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$16.928,00</w:t>
            </w:r>
          </w:p>
        </w:tc>
      </w:tr>
      <w:tr w:rsidR="00F56760" w:rsidRPr="00F56760" w14:paraId="23B667C3"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1042ACF5" w14:textId="77777777" w:rsidR="00CD4831" w:rsidRPr="00F56760" w:rsidRDefault="00CD4831" w:rsidP="00443B66">
            <w:pPr>
              <w:spacing w:line="480" w:lineRule="auto"/>
              <w:ind w:left="720"/>
              <w:rPr>
                <w:rFonts w:ascii="Times New Roman" w:hAnsi="Times New Roman" w:cs="Times New Roman"/>
                <w:sz w:val="24"/>
                <w:szCs w:val="24"/>
              </w:rPr>
            </w:pP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68F1EA4C"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0877DDF0"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27B76AE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b/>
                <w:bCs/>
                <w:sz w:val="24"/>
                <w:szCs w:val="24"/>
              </w:rPr>
              <w:t>Costos fijos</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428BCE58"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00877D94"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7989FD1A"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Mano de obra</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3DBFC223"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$35.400.000,00</w:t>
            </w:r>
          </w:p>
        </w:tc>
      </w:tr>
      <w:tr w:rsidR="00F56760" w:rsidRPr="00F56760" w14:paraId="1AE45B11"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68E94778"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Energía eléctrica</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5867A2F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$1.152.000,00</w:t>
            </w:r>
          </w:p>
        </w:tc>
      </w:tr>
      <w:tr w:rsidR="00F56760" w:rsidRPr="00F56760" w14:paraId="05D37BE4"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45865386"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Mantenimiento y reposición</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4D3F05E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$3.200.000,00</w:t>
            </w:r>
          </w:p>
        </w:tc>
      </w:tr>
      <w:tr w:rsidR="00F56760" w:rsidRPr="00F56760" w14:paraId="1AEE6688"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1D449A0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Administración y comercialización</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BD66505"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$5.000.000,00</w:t>
            </w:r>
          </w:p>
        </w:tc>
      </w:tr>
      <w:tr w:rsidR="00F56760" w:rsidRPr="00F56760" w14:paraId="28CAE634"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46E030AB"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Costos fijos totales mensuales</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21B7F1FB"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$44.752.000,00</w:t>
            </w:r>
          </w:p>
        </w:tc>
      </w:tr>
      <w:tr w:rsidR="00F56760" w:rsidRPr="00F56760" w14:paraId="35964F04"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0AEE1F54" w14:textId="77777777" w:rsidR="00CD4831" w:rsidRPr="00F56760" w:rsidRDefault="00CD4831" w:rsidP="00443B66">
            <w:pPr>
              <w:spacing w:line="480" w:lineRule="auto"/>
              <w:ind w:left="720"/>
              <w:rPr>
                <w:rFonts w:ascii="Times New Roman" w:hAnsi="Times New Roman" w:cs="Times New Roman"/>
                <w:sz w:val="24"/>
                <w:szCs w:val="24"/>
              </w:rPr>
            </w:pP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6C348319"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7C536323"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62622CE2"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b/>
                <w:bCs/>
                <w:sz w:val="24"/>
                <w:szCs w:val="24"/>
              </w:rPr>
              <w:t>Margen de contribución</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6B60D189" w14:textId="77777777" w:rsidR="00CD4831" w:rsidRPr="00F56760" w:rsidRDefault="00CD4831" w:rsidP="00443B66">
            <w:pPr>
              <w:spacing w:line="480" w:lineRule="auto"/>
              <w:ind w:left="720"/>
              <w:rPr>
                <w:rFonts w:ascii="Times New Roman" w:hAnsi="Times New Roman" w:cs="Times New Roman"/>
                <w:sz w:val="24"/>
                <w:szCs w:val="24"/>
              </w:rPr>
            </w:pPr>
          </w:p>
        </w:tc>
      </w:tr>
      <w:tr w:rsidR="00F56760" w:rsidRPr="00F56760" w14:paraId="69C2C5F7" w14:textId="77777777" w:rsidTr="000850EE">
        <w:trPr>
          <w:trHeight w:val="315"/>
        </w:trPr>
        <w:tc>
          <w:tcPr>
            <w:tcW w:w="3348" w:type="dxa"/>
            <w:tcBorders>
              <w:top w:val="single" w:sz="6" w:space="0" w:color="CCCCCC"/>
              <w:left w:val="single" w:sz="6" w:space="0" w:color="284E3F"/>
              <w:bottom w:val="single" w:sz="6" w:space="0" w:color="F6F8F9"/>
              <w:right w:val="single" w:sz="6" w:space="0" w:color="FFFFFF" w:themeColor="background1"/>
            </w:tcBorders>
            <w:shd w:val="clear" w:color="auto" w:fill="FFFFFF" w:themeFill="background1"/>
            <w:tcMar>
              <w:top w:w="30" w:type="dxa"/>
              <w:left w:w="120" w:type="dxa"/>
              <w:bottom w:w="30" w:type="dxa"/>
              <w:right w:w="120" w:type="dxa"/>
            </w:tcMar>
            <w:vAlign w:val="center"/>
          </w:tcPr>
          <w:p w14:paraId="260F24FC"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Margen de contribución por carga</w:t>
            </w:r>
          </w:p>
        </w:tc>
        <w:tc>
          <w:tcPr>
            <w:tcW w:w="3840" w:type="dxa"/>
            <w:tcBorders>
              <w:top w:val="single" w:sz="6" w:space="0" w:color="CCCCCC"/>
              <w:left w:val="single" w:sz="6" w:space="0" w:color="CCCCCC"/>
              <w:bottom w:val="single" w:sz="6" w:space="0" w:color="F6F8F9"/>
              <w:right w:val="single" w:sz="6" w:space="0" w:color="284E3F"/>
            </w:tcBorders>
            <w:shd w:val="clear" w:color="auto" w:fill="FFFFFF" w:themeFill="background1"/>
            <w:tcMar>
              <w:top w:w="30" w:type="dxa"/>
              <w:left w:w="120" w:type="dxa"/>
              <w:bottom w:w="30" w:type="dxa"/>
              <w:right w:w="120" w:type="dxa"/>
            </w:tcMar>
            <w:vAlign w:val="center"/>
          </w:tcPr>
          <w:p w14:paraId="2E0AA759"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$543.072,00</w:t>
            </w:r>
          </w:p>
        </w:tc>
      </w:tr>
      <w:tr w:rsidR="00F56760" w:rsidRPr="00F56760" w14:paraId="321D3A3A" w14:textId="77777777" w:rsidTr="000850EE">
        <w:trPr>
          <w:trHeight w:val="315"/>
        </w:trPr>
        <w:tc>
          <w:tcPr>
            <w:tcW w:w="3348" w:type="dxa"/>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70317D41"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t>Punto de equilibrio (cargas/mes)</w:t>
            </w:r>
          </w:p>
        </w:tc>
        <w:tc>
          <w:tcPr>
            <w:tcW w:w="3840" w:type="dxa"/>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359F0F5D"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82.42</w:t>
            </w:r>
          </w:p>
        </w:tc>
      </w:tr>
      <w:tr w:rsidR="00F56760" w:rsidRPr="00F56760" w14:paraId="3672643D" w14:textId="77777777" w:rsidTr="000850EE">
        <w:trPr>
          <w:trHeight w:val="315"/>
        </w:trPr>
        <w:tc>
          <w:tcPr>
            <w:tcW w:w="3348" w:type="dxa"/>
            <w:tcBorders>
              <w:top w:val="single" w:sz="6" w:space="0" w:color="CCCCCC"/>
              <w:left w:val="single" w:sz="6" w:space="0" w:color="284E3F"/>
              <w:bottom w:val="single" w:sz="6" w:space="0" w:color="284E3F"/>
              <w:right w:val="single" w:sz="6" w:space="0" w:color="FFFFFF" w:themeColor="background1"/>
            </w:tcBorders>
            <w:shd w:val="clear" w:color="auto" w:fill="FFFFFF" w:themeFill="background1"/>
            <w:tcMar>
              <w:top w:w="30" w:type="dxa"/>
              <w:left w:w="120" w:type="dxa"/>
              <w:bottom w:w="30" w:type="dxa"/>
              <w:right w:w="120" w:type="dxa"/>
            </w:tcMar>
            <w:vAlign w:val="center"/>
          </w:tcPr>
          <w:p w14:paraId="264F9BF0" w14:textId="77777777" w:rsidR="00CD4831" w:rsidRPr="00F56760" w:rsidRDefault="00CD4831" w:rsidP="00443B66">
            <w:pPr>
              <w:spacing w:after="0" w:line="480" w:lineRule="auto"/>
              <w:ind w:left="720"/>
              <w:rPr>
                <w:rFonts w:ascii="Times New Roman" w:hAnsi="Times New Roman" w:cs="Times New Roman"/>
                <w:sz w:val="24"/>
                <w:szCs w:val="24"/>
              </w:rPr>
            </w:pPr>
            <w:r w:rsidRPr="00F56760">
              <w:rPr>
                <w:rFonts w:ascii="Times New Roman" w:eastAsia="Roboto" w:hAnsi="Times New Roman" w:cs="Times New Roman"/>
                <w:sz w:val="24"/>
                <w:szCs w:val="24"/>
              </w:rPr>
              <w:lastRenderedPageBreak/>
              <w:t>Punto de equilibrio (ingresos mensuales COP)</w:t>
            </w:r>
          </w:p>
        </w:tc>
        <w:tc>
          <w:tcPr>
            <w:tcW w:w="3840" w:type="dxa"/>
            <w:tcBorders>
              <w:top w:val="single" w:sz="6" w:space="0" w:color="CCCCCC"/>
              <w:left w:val="single" w:sz="6" w:space="0" w:color="CCCCCC"/>
              <w:bottom w:val="single" w:sz="6" w:space="0" w:color="284E3F"/>
              <w:right w:val="single" w:sz="6" w:space="0" w:color="284E3F"/>
            </w:tcBorders>
            <w:shd w:val="clear" w:color="auto" w:fill="FFFFFF" w:themeFill="background1"/>
            <w:tcMar>
              <w:top w:w="30" w:type="dxa"/>
              <w:left w:w="120" w:type="dxa"/>
              <w:bottom w:w="30" w:type="dxa"/>
              <w:right w:w="120" w:type="dxa"/>
            </w:tcMar>
            <w:vAlign w:val="center"/>
          </w:tcPr>
          <w:p w14:paraId="571E09FF" w14:textId="77777777" w:rsidR="00CD4831" w:rsidRPr="00F56760" w:rsidRDefault="00CD4831" w:rsidP="00443B66">
            <w:pPr>
              <w:spacing w:after="0" w:line="480" w:lineRule="auto"/>
              <w:ind w:left="720"/>
              <w:jc w:val="right"/>
              <w:rPr>
                <w:rFonts w:ascii="Times New Roman" w:hAnsi="Times New Roman" w:cs="Times New Roman"/>
                <w:sz w:val="24"/>
                <w:szCs w:val="24"/>
              </w:rPr>
            </w:pPr>
            <w:r w:rsidRPr="00F56760">
              <w:rPr>
                <w:rFonts w:ascii="Times New Roman" w:eastAsia="Roboto" w:hAnsi="Times New Roman" w:cs="Times New Roman"/>
                <w:sz w:val="24"/>
                <w:szCs w:val="24"/>
              </w:rPr>
              <w:t>$46.155.200,00</w:t>
            </w:r>
          </w:p>
        </w:tc>
      </w:tr>
    </w:tbl>
    <w:p w14:paraId="5D7C4183" w14:textId="65885C2C" w:rsidR="00CD4831" w:rsidRPr="00F56760" w:rsidRDefault="00F56760" w:rsidP="00443B66">
      <w:pPr>
        <w:spacing w:before="240" w:after="240" w:line="480" w:lineRule="auto"/>
        <w:ind w:left="720"/>
        <w:rPr>
          <w:rFonts w:ascii="Times New Roman" w:eastAsia="Times New Roman" w:hAnsi="Times New Roman" w:cs="Times New Roman"/>
          <w:sz w:val="24"/>
          <w:szCs w:val="24"/>
        </w:rPr>
      </w:pPr>
      <w:r w:rsidRPr="00F56760">
        <w:rPr>
          <w:rFonts w:ascii="Times New Roman" w:hAnsi="Times New Roman" w:cs="Times New Roman"/>
          <w:b/>
          <w:bCs/>
          <w:i/>
          <w:iCs/>
          <w:sz w:val="24"/>
          <w:szCs w:val="24"/>
          <w:lang w:eastAsia="es-ES"/>
        </w:rPr>
        <w:t>Nota.</w:t>
      </w:r>
      <w:r w:rsidRPr="00F56760">
        <w:rPr>
          <w:rFonts w:ascii="Times New Roman" w:hAnsi="Times New Roman" w:cs="Times New Roman"/>
          <w:i/>
          <w:iCs/>
          <w:sz w:val="24"/>
          <w:szCs w:val="24"/>
          <w:lang w:eastAsia="es-ES"/>
        </w:rPr>
        <w:t xml:space="preserve"> Tabla de elaboración propia</w:t>
      </w:r>
      <w:r w:rsidRPr="00F56760">
        <w:rPr>
          <w:rFonts w:ascii="Times New Roman" w:eastAsia="Times New Roman" w:hAnsi="Times New Roman" w:cs="Times New Roman"/>
          <w:sz w:val="24"/>
          <w:szCs w:val="24"/>
        </w:rPr>
        <w:t>.</w:t>
      </w:r>
    </w:p>
    <w:p w14:paraId="02EA3821"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El punto de equilibrio del trapiche en el escenario intervenido se alcanza con aproximadamente 82,42 cargas mensuales, lo que equivale a ingresos operacionales cercanos a 46,16 millones de pesos mensuales. Por debajo de este nivel de producción y ventas, la operación no logra cubrir la totalidad de los costos fijos y variables; por encima de este umbral, cada carga adicional contribuye directamente a la generación de utilidad operacional.</w:t>
      </w:r>
    </w:p>
    <w:p w14:paraId="6E77EEED" w14:textId="77777777" w:rsidR="00CD4831" w:rsidRPr="00F56760" w:rsidRDefault="00CD4831" w:rsidP="00443B66">
      <w:pPr>
        <w:spacing w:before="240" w:after="240" w:line="480" w:lineRule="auto"/>
        <w:ind w:left="720"/>
        <w:rPr>
          <w:rFonts w:ascii="Times New Roman" w:hAnsi="Times New Roman" w:cs="Times New Roman"/>
          <w:sz w:val="24"/>
          <w:szCs w:val="24"/>
        </w:rPr>
      </w:pPr>
      <w:r w:rsidRPr="00F56760">
        <w:rPr>
          <w:rFonts w:ascii="Times New Roman" w:eastAsia="Times New Roman" w:hAnsi="Times New Roman" w:cs="Times New Roman"/>
          <w:sz w:val="24"/>
          <w:szCs w:val="24"/>
        </w:rPr>
        <w:t>Dado que la producción mensual proyectada es de 114,33 cargas, el trapiche opera con un margen de seguridad aproximado de 31,9 cargas mensuales por encima del punto de equilibrio. Esta diferencia evidencia una holgura operativa relevante, que permite absorber eventuales caídas de producción, fluctuaciones de precio o incrementos moderados de costos sin comprometer la viabilidad financiera del proyecto.</w:t>
      </w:r>
    </w:p>
    <w:p w14:paraId="0A15E8FF" w14:textId="77777777" w:rsidR="00CD4831" w:rsidRPr="00F56760" w:rsidRDefault="00CD4831" w:rsidP="00443B66">
      <w:pPr>
        <w:spacing w:before="240" w:after="240" w:line="480" w:lineRule="auto"/>
        <w:ind w:left="720"/>
        <w:rPr>
          <w:rFonts w:ascii="Times New Roman" w:eastAsia="Times New Roman" w:hAnsi="Times New Roman" w:cs="Times New Roman"/>
          <w:sz w:val="24"/>
          <w:szCs w:val="24"/>
        </w:rPr>
      </w:pPr>
    </w:p>
    <w:p w14:paraId="0598429A"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53" w:name="_Toc220403970"/>
      <w:r w:rsidRPr="00F56760">
        <w:rPr>
          <w:rFonts w:ascii="Times New Roman" w:hAnsi="Times New Roman" w:cs="Times New Roman"/>
          <w:color w:val="auto"/>
          <w:sz w:val="24"/>
          <w:szCs w:val="24"/>
        </w:rPr>
        <w:t>11. Propuesta de fortalecimiento productivo y comercial</w:t>
      </w:r>
      <w:bookmarkEnd w:id="53"/>
    </w:p>
    <w:p w14:paraId="3D3FB7C1"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4" w:name="_Toc220403971"/>
      <w:r w:rsidRPr="00F56760">
        <w:rPr>
          <w:rFonts w:ascii="Times New Roman" w:hAnsi="Times New Roman" w:cs="Times New Roman"/>
          <w:color w:val="auto"/>
          <w:sz w:val="24"/>
          <w:szCs w:val="24"/>
        </w:rPr>
        <w:t>11.1 Formalización sanitaria y organizativa</w:t>
      </w:r>
      <w:bookmarkEnd w:id="54"/>
    </w:p>
    <w:p w14:paraId="50794E97"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formalización sanitaria y organizativa se plantea como un componente estructural del fortalecimiento de Panela Don Toño y no únicamente como el cumplimiento de un requisito normativo. Desde el punto de vista productivo y comercial, la formalización </w:t>
      </w:r>
      <w:r w:rsidRPr="00F56760">
        <w:rPr>
          <w:rFonts w:ascii="Times New Roman" w:hAnsi="Times New Roman" w:cs="Times New Roman"/>
          <w:sz w:val="24"/>
          <w:szCs w:val="24"/>
        </w:rPr>
        <w:lastRenderedPageBreak/>
        <w:t>permite ordenar los procesos, clarificar responsabilidades y crear condiciones mínimas para acceder a canales de comercialización más estables. En el contexto del análisis técnico económico, este proceso resulta indispensable para sostener el precio de venta y los márgenes proyectados.</w:t>
      </w:r>
    </w:p>
    <w:p w14:paraId="58C8CAC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el ámbito sanitario, la adecuación del trapiche a las exigencias vigentes implica la implementación de buenas prácticas de manufactura, el mejoramiento de condiciones locativas básicas y la adopción de procedimientos de limpieza y control del proceso. Estas acciones no requieren transformaciones radicales de la unidad productiva, pero sí demandan disciplina operativa y registros mínimos que respalden la calidad del producto. El registro sanitario se convierte así en una herramienta que habilita mercados y reduce la incertidumbre comercial.</w:t>
      </w:r>
    </w:p>
    <w:p w14:paraId="2A17F88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el punto de vista organizativo, la formalización implica separar de manera clara los gastos productivos de los gastos familiares, establecer registros contables básicos y definir roles operativos dentro del trapiche. Este ordenamiento no busca introducir estructuras administrativas complejas, sino generar información confiable para la toma de decisiones. La claridad organizativa resulta clave para evaluar costos reales, planificar la producción y sostener la utilidad operacional estimada en los escenarios financieros.</w:t>
      </w:r>
    </w:p>
    <w:p w14:paraId="74A72544"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5" w:name="_Toc12825"/>
      <w:bookmarkStart w:id="56" w:name="_Toc220403972"/>
      <w:r w:rsidRPr="00F56760">
        <w:rPr>
          <w:rFonts w:ascii="Times New Roman" w:hAnsi="Times New Roman" w:cs="Times New Roman"/>
          <w:color w:val="auto"/>
          <w:sz w:val="24"/>
          <w:szCs w:val="24"/>
        </w:rPr>
        <w:t>11.2 Hoja de ruta operativa 2025–2027</w:t>
      </w:r>
      <w:bookmarkEnd w:id="55"/>
      <w:bookmarkEnd w:id="56"/>
    </w:p>
    <w:p w14:paraId="4B4D9F0F"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hoja de ruta operativa para el periodo 2025–2027 se estructura en fases progresivas que permiten consolidar el fortalecimiento productivo y comercial sin comprometer la estabilidad del trapiche. En una primera etapa, el énfasis se sitúa en la formalización sanitaria y en la organización interna del proceso productivo. Este periodo se orienta a </w:t>
      </w:r>
      <w:r w:rsidRPr="00F56760">
        <w:rPr>
          <w:rFonts w:ascii="Times New Roman" w:hAnsi="Times New Roman" w:cs="Times New Roman"/>
          <w:sz w:val="24"/>
          <w:szCs w:val="24"/>
        </w:rPr>
        <w:lastRenderedPageBreak/>
        <w:t>cumplir los requisitos normativos, ajustar el empaque y estabilizar los registros operativos y financieros.</w:t>
      </w:r>
    </w:p>
    <w:p w14:paraId="7BDBD7F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una segunda etapa, se plantea la incorporación de mejoras tecnológicas orientadas a la eficiencia del proceso, en particular la adopción de la hornilla tipo Ward CIMPA. Esta fase se acompaña de un seguimiento sistemático al consumo energético, al uso del bagazo y a los rendimientos productivos, con el fin de verificar los efectos reales de la mejora tecnológica sobre los costos y la calidad del producto.</w:t>
      </w:r>
    </w:p>
    <w:p w14:paraId="3BF81C0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La etapa final se orienta a la consolidación comercial en mercados regionales e institucionales. Una vez estabilizados los procesos productivos y formales, el trapiche se encuentra en condiciones de ampliar de manera controlada su presencia en canales que ofrecen mayor estabilidad de precios. Esta progresión permite reducir riesgos y evita presiones innecesarias sobre la capacidad productiva y financiera de la unidad.</w:t>
      </w:r>
    </w:p>
    <w:p w14:paraId="38592751" w14:textId="77777777" w:rsidR="00CD4831" w:rsidRPr="00F56760" w:rsidRDefault="00CD4831" w:rsidP="00443B66">
      <w:pPr>
        <w:pStyle w:val="Ttulo2"/>
        <w:spacing w:line="480" w:lineRule="auto"/>
        <w:ind w:left="720"/>
        <w:rPr>
          <w:rFonts w:ascii="Times New Roman" w:hAnsi="Times New Roman" w:cs="Times New Roman"/>
          <w:color w:val="auto"/>
          <w:sz w:val="24"/>
          <w:szCs w:val="24"/>
        </w:rPr>
      </w:pPr>
      <w:bookmarkStart w:id="57" w:name="_Toc220403973"/>
      <w:r w:rsidRPr="00F56760">
        <w:rPr>
          <w:rFonts w:ascii="Times New Roman" w:hAnsi="Times New Roman" w:cs="Times New Roman"/>
          <w:color w:val="auto"/>
          <w:sz w:val="24"/>
          <w:szCs w:val="24"/>
        </w:rPr>
        <w:t>11.3 Impacto esperado sobre costos y rentabilidad</w:t>
      </w:r>
      <w:bookmarkEnd w:id="57"/>
    </w:p>
    <w:p w14:paraId="4F462D4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El impacto esperado de la propuesta de fortalecimiento se expresa de manera directa en la estructura de costos y en la rentabilidad del trapiche. La formalización y la organización interna contribuyen a una mejor identificación y control de los costos productivos, reduciendo ineficiencias operativas y gastos no planificados. Este efecto se refleja en una mayor previsibilidad de los resultados mensuales.</w:t>
      </w:r>
    </w:p>
    <w:p w14:paraId="524421B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mejora tecnológica, en particular la optimización del sistema de cocción, permite disminuir el consumo de bagazo por unidad producida y estabilizar el proceso productivo. Estas mejoras reducen el costo unitario por carga y fortalecen el margen operacional, aun manteniendo el carácter artesanal del trapiche. La combinación de eficiencia técnica y selección de canales compatibles con la estructura de costos </w:t>
      </w:r>
      <w:r w:rsidRPr="00F56760">
        <w:rPr>
          <w:rFonts w:ascii="Times New Roman" w:hAnsi="Times New Roman" w:cs="Times New Roman"/>
          <w:sz w:val="24"/>
          <w:szCs w:val="24"/>
        </w:rPr>
        <w:lastRenderedPageBreak/>
        <w:t>permite sostener utilidades positivas sin aumentar de forma significativa la escala productiva.</w:t>
      </w:r>
    </w:p>
    <w:p w14:paraId="1ACE14F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conjunto, la propuesta de fortalecimiento productivo y comercial genera un escenario más estable para Panela Don Toño, donde las decisiones técnicas, organizativas y comerciales se articulan de manera coherente. Este enfoque refuerza la viabilidad económica del emprendimiento y su capacidad de sostenerse en el tiempo dentro del contexto rural de Otanche.</w:t>
      </w:r>
    </w:p>
    <w:p w14:paraId="6F062283" w14:textId="77777777" w:rsidR="00CD4831" w:rsidRPr="00F56760" w:rsidRDefault="00CD4831" w:rsidP="00443B66">
      <w:pPr>
        <w:spacing w:line="480" w:lineRule="auto"/>
        <w:ind w:left="720"/>
        <w:rPr>
          <w:rFonts w:ascii="Times New Roman" w:hAnsi="Times New Roman" w:cs="Times New Roman"/>
          <w:sz w:val="24"/>
          <w:szCs w:val="24"/>
        </w:rPr>
      </w:pPr>
    </w:p>
    <w:p w14:paraId="5966E7EF"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58" w:name="_Toc220403974"/>
      <w:r w:rsidRPr="00F56760">
        <w:rPr>
          <w:rFonts w:ascii="Times New Roman" w:hAnsi="Times New Roman" w:cs="Times New Roman"/>
          <w:color w:val="auto"/>
          <w:sz w:val="24"/>
          <w:szCs w:val="24"/>
        </w:rPr>
        <w:t>12. Conclusiones</w:t>
      </w:r>
      <w:bookmarkEnd w:id="58"/>
    </w:p>
    <w:p w14:paraId="5BDCAED6"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Respondiendo al objetivo central de este estudio —demostrar la viabilidad económica del trapiche Panela Don Toño mediante un análisis técnico-económico aplicado—, el trabajo confirma que la rentabilidad de una unidad panelera artesanal en Otanche (Boyacá) no está determinada únicamente por su escala productiva, sino por la coherencia entre tres elementos específicos: la eficiencia del proceso técnico de transformación de caña en panela, la estructura real de costos operativos del trapiche, y la estrategia comercial que define los canales de venta y los precios alcanzables. El diagnóstico reveló que las limitaciones económicas actuales de Don Toño no provienen de su carácter artesanal, sino de problemas concretos y modificables: baja eficiencia térmica en la hornilla tradicional, operación poco sistematizada en la gestión diaria, y dependencia de un mercado local informal donde prima la competencia por precio sobre cualquier otro atributo de calidad.</w:t>
      </w:r>
    </w:p>
    <w:p w14:paraId="3C2C40FA"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El análisis técnico permitió establecer con claridad las relaciones entre volumen de caña procesada, rendimientos de conversión caña panela, requerimientos de mano de </w:t>
      </w:r>
      <w:r w:rsidRPr="00F56760">
        <w:rPr>
          <w:rFonts w:ascii="Times New Roman" w:hAnsi="Times New Roman" w:cs="Times New Roman"/>
          <w:sz w:val="24"/>
          <w:szCs w:val="24"/>
        </w:rPr>
        <w:lastRenderedPageBreak/>
        <w:t>obra y consumo energético. Esta lectura detallada mostró que pequeñas variaciones en la eficiencia del proceso, especialmente en la etapa de cocción, generan efectos acumulativos relevantes sobre el costo unitario por carga y sobre la capacidad del negocio para sostener remuneraciones laborales razonables, cubrir gastos de mantenimiento y asegurar una utilidad operacional positiva.</w:t>
      </w:r>
    </w:p>
    <w:p w14:paraId="08C58C9E"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el punto de vista económico, la construcción de escenarios comparativos permitió demostrar que la incorporación de mejoras tecnológicas, en particular la adopción de una hornilla eficiente tipo Ward CIMPA, tiene un impacto directo sobre la reducción del consumo energético y la estabilidad del proceso productivo. Estas mejoras se reflejan en una disminución del costo por unidad producida y en una mayor previsibilidad de los resultados mensuales, sin requerir aumentos significativos en la superficie cultivada ni en la intensidad del trabajo.</w:t>
      </w:r>
    </w:p>
    <w:p w14:paraId="1DB03C0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el ámbito comercial, el estudio confirma que la sostenibilidad financiera del trapiche está estrechamente ligada a la selección de canales de comercialización compatibles con estructura de costos. El mercado local cumple una función importante en términos de rotación y liquidez, pero no permite sostener de manera estable el precio necesario para cubrir los costos totales de producción. La formalización sanitaria y organizativa emerge, en este sentido, como una condición habilitante para acceder a mercados regionales e institucionales donde el precio reconoce la calidad sensorial, el origen territorial y la consistencia del producto.</w:t>
      </w:r>
    </w:p>
    <w:p w14:paraId="0CFC907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La propuesta de fortalecimiento productivo y comercial muestra que es posible articular tradición artesanal, mejora tecnológica y formalización sin perder identidad territorial. La planificación gradual, expresada en la hoja de ruta 2025–2027, reduce los riesgos asociados a la inversión y permite que las decisiones técnicas y </w:t>
      </w:r>
      <w:r w:rsidRPr="00F56760">
        <w:rPr>
          <w:rFonts w:ascii="Times New Roman" w:hAnsi="Times New Roman" w:cs="Times New Roman"/>
          <w:sz w:val="24"/>
          <w:szCs w:val="24"/>
        </w:rPr>
        <w:lastRenderedPageBreak/>
        <w:t>comerciales se ajusten a la capacidad real del trapiche. Esta articulación ofrece un camino viable para transformar una unidad productiva vulnerable en un emprendimiento rural con mayor estabilidad económica.</w:t>
      </w:r>
    </w:p>
    <w:p w14:paraId="503F2BF3"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conjunto, el caso de Panela Don Toño evidencia que la competitividad de la microempresa panelera se construye a partir de decisiones técnicas y organizativas bien alineadas, más que de grandes inversiones o estrategias comerciales complejas. La coherencia entre proceso productivo, costos reales y mercado objetivo constituye el principal aporte de este trabajo, tanto para la unidad analizada como para otras experiencias paneleras de características similares en el contexto rural colombiano.</w:t>
      </w:r>
    </w:p>
    <w:p w14:paraId="2285F9BF" w14:textId="77777777" w:rsidR="00CD4831" w:rsidRPr="00F56760" w:rsidRDefault="00CD4831" w:rsidP="00443B66">
      <w:pPr>
        <w:spacing w:line="480" w:lineRule="auto"/>
        <w:ind w:left="720"/>
        <w:rPr>
          <w:rFonts w:ascii="Times New Roman" w:hAnsi="Times New Roman" w:cs="Times New Roman"/>
          <w:sz w:val="24"/>
          <w:szCs w:val="24"/>
        </w:rPr>
      </w:pPr>
    </w:p>
    <w:p w14:paraId="08CAE084" w14:textId="77777777" w:rsidR="00CD4831" w:rsidRPr="00F56760" w:rsidRDefault="00CD4831" w:rsidP="00443B66">
      <w:pPr>
        <w:pStyle w:val="Ttulo1"/>
        <w:spacing w:line="480" w:lineRule="auto"/>
        <w:ind w:left="720"/>
        <w:rPr>
          <w:rFonts w:ascii="Times New Roman" w:hAnsi="Times New Roman" w:cs="Times New Roman"/>
          <w:color w:val="auto"/>
          <w:sz w:val="24"/>
          <w:szCs w:val="24"/>
        </w:rPr>
      </w:pPr>
      <w:bookmarkStart w:id="59" w:name="_Toc220403975"/>
      <w:r w:rsidRPr="00F56760">
        <w:rPr>
          <w:rFonts w:ascii="Times New Roman" w:hAnsi="Times New Roman" w:cs="Times New Roman"/>
          <w:color w:val="auto"/>
          <w:sz w:val="24"/>
          <w:szCs w:val="24"/>
        </w:rPr>
        <w:t>13. Recomendaciones</w:t>
      </w:r>
      <w:bookmarkEnd w:id="59"/>
    </w:p>
    <w:p w14:paraId="6A13F06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A partir de los resultados obtenidos en el análisis técnico, económico y comercial del trapiche Panela Don Toño, se formulan las siguientes recomendaciones orientadas a fortalecer la sostenibilidad del emprendimiento y a facilitar la toma de decisiones futuras, manteniendo coherencia con su escala artesanal y con el contexto rural en el que se desarrolla.</w:t>
      </w:r>
    </w:p>
    <w:p w14:paraId="19FAB86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Se recomienda priorizar la formalización sanitaria y organizativa como primer paso estratégico. La implementación gradual de buenas prácticas de manufactura, el registro sanitario y la separación clara entre gastos productivos y familiares no solo responden a exigencias normativas, sino que constituyen una base necesaria para ordenar la operación, generar información confiable y acceder a canales de comercialización más estables. Este proceso debe asumirse como una inversión en credibilidad y no como una carga administrativa.</w:t>
      </w:r>
    </w:p>
    <w:p w14:paraId="4281DDA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En el ámbito productivo, se recomienda avanzar hacia la adopción de una hornilla eficiente tipo Ward CIMPA, acompañada de un seguimiento sistemático al consumo de bagazo, a los tiempos de cocción y a los rendimientos obtenidos. La mejora tecnológica debe ir acompañada de registros sencillos que permitan verificar, en la práctica, los efectos sobre el costo unitario y la estabilidad del proceso. Este seguimiento resulta clave para ajustar la operación y evitar que la inversión pierda sentido económico.</w:t>
      </w:r>
    </w:p>
    <w:p w14:paraId="0B202D87"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En relación con la mano de obra, se recomienda mantener esquemas de remuneración coherentes con el volumen real de producción y con condiciones laborales dignas, tal como se plantea en el análisis financiero. La planificación de las jornadas de corte y molienda debe articularse con los volúmenes de venta esperados, evitando improvisaciones que incrementen costos y generen desgaste operativo. Una mejor programación contribuye tanto a la eficiencia económica como a la estabilidad del equipo de trabajo.</w:t>
      </w:r>
    </w:p>
    <w:p w14:paraId="6C7F44D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Desde el punto de vista comercial, se recomienda no depender exclusivamente del mercado local. Si bien este canal cumple una función importante de rotación y liquidez, es necesario consolidar de manera progresiva la presencia en mercados regionales e institucionales que reconozcan el valor del producto. La selección de canales debe evaluarse siempre en función del costo total por carga, evitando estrategias basadas únicamente en aumentar volumen sin considerar su impacto sobre la rentabilidad.</w:t>
      </w:r>
    </w:p>
    <w:p w14:paraId="69800FA4"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En cuanto a la comunicación del producto, se recomienda mantener mensajes simples, verificables y consistentes con el proceso productivo. Destacar atributos sensoriales claros, el origen territorial y el manejo responsable de los recursos contribuye a </w:t>
      </w:r>
      <w:r w:rsidRPr="00F56760">
        <w:rPr>
          <w:rFonts w:ascii="Times New Roman" w:hAnsi="Times New Roman" w:cs="Times New Roman"/>
          <w:sz w:val="24"/>
          <w:szCs w:val="24"/>
        </w:rPr>
        <w:lastRenderedPageBreak/>
        <w:t>fortalecer la confianza del consumidor y a sostener el precio de venta. La comunicación debe acompañar la formalización y la mejora técnica, sin prometer características que no puedan sostenerse de manera continua.</w:t>
      </w:r>
    </w:p>
    <w:p w14:paraId="70E50162"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Finalmente, se recomienda utilizar el análisis técnico económico desarrollado en este trabajo como una herramienta viva de gestión. La actualización periódica de los costos, los rendimientos y los precios de venta permitirá evaluar distintos escenarios y anticipar decisiones de inversión o ajuste operativo. Este enfoque favorece una gestión más consciente del trapiche y refuerza su capacidad de adaptarse a cambios del mercado sin perder su identidad productiva ni su viabilidad económica.</w:t>
      </w:r>
    </w:p>
    <w:p w14:paraId="1C7301A4" w14:textId="77777777" w:rsidR="00CD4831" w:rsidRPr="00F56760" w:rsidRDefault="00CD4831" w:rsidP="00443B66">
      <w:pPr>
        <w:spacing w:line="480" w:lineRule="auto"/>
        <w:ind w:left="720"/>
        <w:rPr>
          <w:rFonts w:ascii="Times New Roman" w:hAnsi="Times New Roman" w:cs="Times New Roman"/>
          <w:sz w:val="24"/>
          <w:szCs w:val="24"/>
        </w:rPr>
      </w:pPr>
    </w:p>
    <w:p w14:paraId="241A8815" w14:textId="77777777" w:rsidR="00F56760" w:rsidRPr="00F56760" w:rsidRDefault="00CD4831" w:rsidP="00443B66">
      <w:pPr>
        <w:pStyle w:val="Ttulo2"/>
        <w:spacing w:line="480" w:lineRule="auto"/>
        <w:ind w:left="720"/>
        <w:rPr>
          <w:rFonts w:ascii="Times New Roman" w:hAnsi="Times New Roman" w:cs="Times New Roman"/>
          <w:color w:val="auto"/>
          <w:sz w:val="24"/>
          <w:szCs w:val="24"/>
        </w:rPr>
      </w:pPr>
      <w:bookmarkStart w:id="60" w:name="_Toc220403976"/>
      <w:r w:rsidRPr="00F56760">
        <w:rPr>
          <w:rStyle w:val="Ttulo3Car"/>
          <w:rFonts w:ascii="Times New Roman" w:hAnsi="Times New Roman" w:cs="Times New Roman"/>
          <w:color w:val="auto"/>
        </w:rPr>
        <w:t>14</w:t>
      </w:r>
      <w:r w:rsidR="00F56760" w:rsidRPr="00F56760">
        <w:rPr>
          <w:rStyle w:val="Ttulo3Car"/>
          <w:rFonts w:ascii="Times New Roman" w:hAnsi="Times New Roman" w:cs="Times New Roman"/>
          <w:color w:val="auto"/>
        </w:rPr>
        <w:t xml:space="preserve">. </w:t>
      </w:r>
      <w:r w:rsidRPr="00F56760">
        <w:rPr>
          <w:rStyle w:val="Ttulo3Car"/>
          <w:rFonts w:ascii="Times New Roman" w:hAnsi="Times New Roman" w:cs="Times New Roman"/>
          <w:color w:val="auto"/>
        </w:rPr>
        <w:t>Referencias</w:t>
      </w:r>
      <w:bookmarkEnd w:id="60"/>
      <w:r w:rsidRPr="00F56760">
        <w:rPr>
          <w:rFonts w:ascii="Times New Roman" w:hAnsi="Times New Roman" w:cs="Times New Roman"/>
          <w:color w:val="auto"/>
          <w:sz w:val="24"/>
          <w:szCs w:val="24"/>
        </w:rPr>
        <w:t xml:space="preserve"> </w:t>
      </w:r>
    </w:p>
    <w:p w14:paraId="0159CEA7" w14:textId="77777777" w:rsidR="00CD4831"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Agrosavia</w:t>
      </w:r>
      <w:proofErr w:type="spellEnd"/>
      <w:r w:rsidRPr="00F56760">
        <w:rPr>
          <w:rFonts w:ascii="Times New Roman" w:hAnsi="Times New Roman" w:cs="Times New Roman"/>
          <w:sz w:val="24"/>
          <w:szCs w:val="24"/>
        </w:rPr>
        <w:t xml:space="preserve">. (2020). Variedad de caña panelera </w:t>
      </w:r>
      <w:r w:rsidRPr="00F56760">
        <w:rPr>
          <w:rFonts w:ascii="Times New Roman" w:hAnsi="Times New Roman" w:cs="Times New Roman"/>
          <w:i/>
          <w:iCs/>
          <w:sz w:val="24"/>
          <w:szCs w:val="24"/>
        </w:rPr>
        <w:t>CC</w:t>
      </w:r>
      <w:r w:rsidRPr="00F56760">
        <w:rPr>
          <w:rFonts w:ascii="Times New Roman" w:hAnsi="Times New Roman" w:cs="Times New Roman"/>
          <w:sz w:val="24"/>
          <w:szCs w:val="24"/>
        </w:rPr>
        <w:t xml:space="preserve"> 01-1940. Corporación Colombiana de Investigación Agropecuaria.</w:t>
      </w:r>
    </w:p>
    <w:p w14:paraId="6D599131"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Baqueta, J., Fonseca, L., y Rojas, M. (2022). Preferencias del consumidor y disposición a pagar por panela diferenciada en mercados locales y regionales de Colombia. Revista de Economía Agraria y Desarrollo Rural, 19(2), 45–63.</w:t>
      </w:r>
    </w:p>
    <w:p w14:paraId="2024024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Departamento Nacional de Planeación. (2018). Proyectos tipo: Trapiches paneleros. </w:t>
      </w:r>
      <w:hyperlink r:id="rId9" w:history="1">
        <w:r w:rsidRPr="00F56760">
          <w:rPr>
            <w:rFonts w:ascii="Times New Roman" w:hAnsi="Times New Roman" w:cs="Times New Roman"/>
            <w:sz w:val="24"/>
            <w:szCs w:val="24"/>
          </w:rPr>
          <w:t>https://proyectostipo.dnp.gov.co</w:t>
        </w:r>
      </w:hyperlink>
    </w:p>
    <w:p w14:paraId="2079143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 xml:space="preserve">Espitia, J. C. (2020). Evaluación de la eficiencia térmica de hornillas paneleras mejoradas tipo Ward-CIMPA en el departamento de Boyacá. Universidad Pedagógica y Tecnológica de </w:t>
      </w:r>
      <w:proofErr w:type="spellStart"/>
      <w:r w:rsidRPr="00F56760">
        <w:rPr>
          <w:rFonts w:ascii="Times New Roman" w:hAnsi="Times New Roman" w:cs="Times New Roman"/>
          <w:sz w:val="24"/>
          <w:szCs w:val="24"/>
        </w:rPr>
        <w:t>Colombia.ínez</w:t>
      </w:r>
      <w:proofErr w:type="spellEnd"/>
      <w:r w:rsidRPr="00F56760">
        <w:rPr>
          <w:rFonts w:ascii="Times New Roman" w:hAnsi="Times New Roman" w:cs="Times New Roman"/>
          <w:sz w:val="24"/>
          <w:szCs w:val="24"/>
        </w:rPr>
        <w:t xml:space="preserve">, A. (2023). </w:t>
      </w:r>
      <w:proofErr w:type="spellStart"/>
      <w:r w:rsidRPr="00F56760">
        <w:rPr>
          <w:rFonts w:ascii="Times New Roman" w:hAnsi="Times New Roman" w:cs="Times New Roman"/>
          <w:sz w:val="24"/>
          <w:szCs w:val="24"/>
        </w:rPr>
        <w:t>Roadmap</w:t>
      </w:r>
      <w:proofErr w:type="spellEnd"/>
      <w:r w:rsidRPr="00F56760">
        <w:rPr>
          <w:rFonts w:ascii="Times New Roman" w:hAnsi="Times New Roman" w:cs="Times New Roman"/>
          <w:sz w:val="24"/>
          <w:szCs w:val="24"/>
        </w:rPr>
        <w:t xml:space="preserve"> para la modernización del sector panelero colombiano. Federación Nacional de Productores de Panela (Fedepanela).</w:t>
      </w:r>
    </w:p>
    <w:p w14:paraId="600996C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lastRenderedPageBreak/>
        <w:t>García, H., Naranjo, D., y López, P. (2017). Calidad sensorial de la panela y su relación con el proceso de cocción. Revista Colombiana de Agroindustria, 11(1), 23–35.</w:t>
      </w:r>
    </w:p>
    <w:p w14:paraId="6AEA932E" w14:textId="77777777" w:rsidR="00CD4831" w:rsidRPr="00F56760" w:rsidRDefault="00CD4831" w:rsidP="00443B66">
      <w:pPr>
        <w:spacing w:line="480" w:lineRule="auto"/>
        <w:ind w:left="720"/>
        <w:rPr>
          <w:rFonts w:ascii="Times New Roman" w:hAnsi="Times New Roman" w:cs="Times New Roman"/>
          <w:sz w:val="24"/>
          <w:szCs w:val="24"/>
        </w:rPr>
      </w:pPr>
      <w:proofErr w:type="spellStart"/>
      <w:r w:rsidRPr="00F56760">
        <w:rPr>
          <w:rFonts w:ascii="Times New Roman" w:hAnsi="Times New Roman" w:cs="Times New Roman"/>
          <w:sz w:val="24"/>
          <w:szCs w:val="24"/>
        </w:rPr>
        <w:t>Gerrey</w:t>
      </w:r>
      <w:proofErr w:type="spellEnd"/>
      <w:r w:rsidRPr="00F56760">
        <w:rPr>
          <w:rFonts w:ascii="Times New Roman" w:hAnsi="Times New Roman" w:cs="Times New Roman"/>
          <w:sz w:val="24"/>
          <w:szCs w:val="24"/>
        </w:rPr>
        <w:t xml:space="preserve">. (2022). Trapiches paneleros: capacidades y especificaciones técnicas. </w:t>
      </w:r>
      <w:hyperlink r:id="rId10" w:history="1">
        <w:r w:rsidRPr="00F56760">
          <w:rPr>
            <w:rFonts w:ascii="Times New Roman" w:hAnsi="Times New Roman" w:cs="Times New Roman"/>
            <w:sz w:val="24"/>
            <w:szCs w:val="24"/>
          </w:rPr>
          <w:t>https://www.gerrey.org/trapiches.php</w:t>
        </w:r>
      </w:hyperlink>
    </w:p>
    <w:p w14:paraId="2FC8A648"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Ministerio de Salud y Protección Social. (2013). Resolución 2674 de 2013, por la cual se establecen los requisitos sanitarios que deben cumplir los alimentos y bebidas para consumo humano.</w:t>
      </w:r>
    </w:p>
    <w:p w14:paraId="3F9FDA8B" w14:textId="77777777" w:rsidR="00CD4831"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Ministerio de Salud y Protección Social. (2021). Resolución 810 de 2021, por la cual se establece el reglamento técnico sobre el etiquetado nutricional y frontal de advertencia.</w:t>
      </w:r>
    </w:p>
    <w:p w14:paraId="1CD34D6E" w14:textId="58004774" w:rsidR="00360DD1" w:rsidRPr="00F56760" w:rsidRDefault="00360DD1" w:rsidP="00443B66">
      <w:pPr>
        <w:spacing w:line="480" w:lineRule="auto"/>
        <w:ind w:left="720"/>
        <w:rPr>
          <w:rFonts w:ascii="Times New Roman" w:hAnsi="Times New Roman" w:cs="Times New Roman"/>
          <w:sz w:val="24"/>
          <w:szCs w:val="24"/>
        </w:rPr>
      </w:pPr>
      <w:r w:rsidRPr="00360DD1">
        <w:rPr>
          <w:rFonts w:ascii="Times New Roman" w:hAnsi="Times New Roman" w:cs="Times New Roman"/>
          <w:sz w:val="24"/>
          <w:szCs w:val="24"/>
        </w:rPr>
        <w:t>Paz, M., González, W., &amp; González, H. (2019). Liderazgo organizacional para la optimización del desempeño laboral del personal administrativo de la empresa GÉNICA CA. </w:t>
      </w:r>
      <w:r w:rsidRPr="00360DD1">
        <w:rPr>
          <w:rFonts w:ascii="Times New Roman" w:hAnsi="Times New Roman" w:cs="Times New Roman"/>
          <w:i/>
          <w:iCs/>
          <w:sz w:val="24"/>
          <w:szCs w:val="24"/>
        </w:rPr>
        <w:t>Revista Científica Saberes a Cielo Abierto</w:t>
      </w:r>
      <w:r w:rsidRPr="00360DD1">
        <w:rPr>
          <w:rFonts w:ascii="Times New Roman" w:hAnsi="Times New Roman" w:cs="Times New Roman"/>
          <w:sz w:val="24"/>
          <w:szCs w:val="24"/>
        </w:rPr>
        <w:t>, </w:t>
      </w:r>
      <w:r w:rsidRPr="00360DD1">
        <w:rPr>
          <w:rFonts w:ascii="Times New Roman" w:hAnsi="Times New Roman" w:cs="Times New Roman"/>
          <w:i/>
          <w:iCs/>
          <w:sz w:val="24"/>
          <w:szCs w:val="24"/>
        </w:rPr>
        <w:t>1</w:t>
      </w:r>
      <w:r w:rsidRPr="00360DD1">
        <w:rPr>
          <w:rFonts w:ascii="Times New Roman" w:hAnsi="Times New Roman" w:cs="Times New Roman"/>
          <w:sz w:val="24"/>
          <w:szCs w:val="24"/>
        </w:rPr>
        <w:t>, 29-41.</w:t>
      </w:r>
    </w:p>
    <w:p w14:paraId="728FDDC9"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Red.uao.edu.co. (2013). Diagnóstico del proceso productivo panelero y condiciones laborales en trapiches artesanales. Universidad Autónoma de Occidente.</w:t>
      </w:r>
    </w:p>
    <w:p w14:paraId="143C5950"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Rodríguez-Borray, G., Méndez, C., y Pardo, S. (2022). Comercialización de panela y encadenamientos productivos rurales en Boyacá y Santander. Revista Desarrollo y Territorio, 14(3), 77–95.</w:t>
      </w:r>
    </w:p>
    <w:p w14:paraId="6A3B1E1D" w14:textId="77777777" w:rsidR="00CD4831" w:rsidRPr="00F56760" w:rsidRDefault="00CD4831" w:rsidP="00443B66">
      <w:pPr>
        <w:spacing w:line="480" w:lineRule="auto"/>
        <w:ind w:left="720"/>
        <w:rPr>
          <w:rFonts w:ascii="Times New Roman" w:hAnsi="Times New Roman" w:cs="Times New Roman"/>
          <w:sz w:val="24"/>
          <w:szCs w:val="24"/>
        </w:rPr>
      </w:pPr>
      <w:r w:rsidRPr="00F56760">
        <w:rPr>
          <w:rFonts w:ascii="Times New Roman" w:hAnsi="Times New Roman" w:cs="Times New Roman"/>
          <w:sz w:val="24"/>
          <w:szCs w:val="24"/>
        </w:rPr>
        <w:t>Velásquez, J., Buitrago, A., y Rojas, L. (2021). Mejoramiento energético en hornillas paneleras y su impacto económico. Ingeniería y Región, 8(2), 59–72.</w:t>
      </w:r>
    </w:p>
    <w:p w14:paraId="78FF2662" w14:textId="77777777" w:rsidR="00CD4831" w:rsidRPr="00CD4831" w:rsidRDefault="00CD4831" w:rsidP="00CD4831">
      <w:pPr>
        <w:spacing w:line="480" w:lineRule="auto"/>
        <w:rPr>
          <w:rFonts w:ascii="Times New Roman" w:hAnsi="Times New Roman" w:cs="Times New Roman"/>
          <w:sz w:val="24"/>
          <w:szCs w:val="24"/>
        </w:rPr>
      </w:pPr>
    </w:p>
    <w:p w14:paraId="31120E99" w14:textId="77777777" w:rsidR="00CD4831" w:rsidRPr="00CD4831" w:rsidRDefault="00CD4831" w:rsidP="00CD4831">
      <w:pPr>
        <w:spacing w:line="480" w:lineRule="auto"/>
        <w:rPr>
          <w:rFonts w:ascii="Times New Roman" w:hAnsi="Times New Roman" w:cs="Times New Roman"/>
          <w:sz w:val="24"/>
          <w:szCs w:val="24"/>
        </w:rPr>
      </w:pPr>
    </w:p>
    <w:p w14:paraId="41C87013" w14:textId="77777777" w:rsidR="00CD4831" w:rsidRPr="00CD4831" w:rsidRDefault="00CD4831" w:rsidP="00CD4831">
      <w:pPr>
        <w:spacing w:line="480" w:lineRule="auto"/>
        <w:rPr>
          <w:rFonts w:ascii="Times New Roman" w:hAnsi="Times New Roman" w:cs="Times New Roman"/>
          <w:sz w:val="24"/>
          <w:szCs w:val="24"/>
        </w:rPr>
      </w:pPr>
    </w:p>
    <w:p w14:paraId="3FDC2E37" w14:textId="77777777" w:rsidR="00CD4831" w:rsidRPr="00CD4831" w:rsidRDefault="00CD4831" w:rsidP="00CD4831">
      <w:pPr>
        <w:spacing w:line="480" w:lineRule="auto"/>
        <w:jc w:val="center"/>
        <w:rPr>
          <w:rFonts w:ascii="Times New Roman" w:hAnsi="Times New Roman" w:cs="Times New Roman"/>
          <w:sz w:val="24"/>
          <w:szCs w:val="24"/>
        </w:rPr>
      </w:pPr>
    </w:p>
    <w:sectPr w:rsidR="00CD4831" w:rsidRPr="00CD4831" w:rsidSect="00443B66">
      <w:headerReference w:type="default" r:id="rId11"/>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4C40D" w14:textId="77777777" w:rsidR="00A01E0A" w:rsidRDefault="00A01E0A" w:rsidP="004244C5">
      <w:pPr>
        <w:spacing w:after="0" w:line="240" w:lineRule="auto"/>
      </w:pPr>
      <w:r>
        <w:separator/>
      </w:r>
    </w:p>
  </w:endnote>
  <w:endnote w:type="continuationSeparator" w:id="0">
    <w:p w14:paraId="11CBA94B" w14:textId="77777777" w:rsidR="00A01E0A" w:rsidRDefault="00A01E0A" w:rsidP="00424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Roboto">
    <w:charset w:val="00"/>
    <w:family w:val="auto"/>
    <w:pitch w:val="variable"/>
    <w:sig w:usb0="E00002FF" w:usb1="5000205B" w:usb2="0000002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95E46" w14:textId="77777777" w:rsidR="00A01E0A" w:rsidRDefault="00A01E0A" w:rsidP="004244C5">
      <w:pPr>
        <w:spacing w:after="0" w:line="240" w:lineRule="auto"/>
      </w:pPr>
      <w:r>
        <w:separator/>
      </w:r>
    </w:p>
  </w:footnote>
  <w:footnote w:type="continuationSeparator" w:id="0">
    <w:p w14:paraId="47F65BC5" w14:textId="77777777" w:rsidR="00A01E0A" w:rsidRDefault="00A01E0A" w:rsidP="004244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631439"/>
      <w:docPartObj>
        <w:docPartGallery w:val="Page Numbers (Top of Page)"/>
        <w:docPartUnique/>
      </w:docPartObj>
    </w:sdtPr>
    <w:sdtContent>
      <w:p w14:paraId="25762513" w14:textId="7D388B4F" w:rsidR="00443B66" w:rsidRDefault="00443B66">
        <w:pPr>
          <w:pStyle w:val="Encabezado"/>
          <w:jc w:val="right"/>
        </w:pPr>
        <w:r>
          <w:fldChar w:fldCharType="begin"/>
        </w:r>
        <w:r>
          <w:instrText>PAGE   \* MERGEFORMAT</w:instrText>
        </w:r>
        <w:r>
          <w:fldChar w:fldCharType="separate"/>
        </w:r>
        <w:r>
          <w:rPr>
            <w:lang w:val="es-ES"/>
          </w:rPr>
          <w:t>2</w:t>
        </w:r>
        <w:r>
          <w:fldChar w:fldCharType="end"/>
        </w:r>
      </w:p>
    </w:sdtContent>
  </w:sdt>
  <w:p w14:paraId="3BFFB0B5" w14:textId="77777777" w:rsidR="00443B66" w:rsidRDefault="00443B6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94128E"/>
    <w:multiLevelType w:val="multilevel"/>
    <w:tmpl w:val="9594128E"/>
    <w:lvl w:ilvl="0">
      <w:start w:val="1"/>
      <w:numFmt w:val="decimal"/>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15:restartNumberingAfterBreak="0">
    <w:nsid w:val="26F0FE26"/>
    <w:multiLevelType w:val="hybridMultilevel"/>
    <w:tmpl w:val="61DA4960"/>
    <w:lvl w:ilvl="0" w:tplc="382A0A1E">
      <w:start w:val="1"/>
      <w:numFmt w:val="decimal"/>
      <w:lvlText w:val="%1."/>
      <w:lvlJc w:val="left"/>
      <w:pPr>
        <w:ind w:left="720" w:hanging="360"/>
      </w:pPr>
    </w:lvl>
    <w:lvl w:ilvl="1" w:tplc="7236E2FA">
      <w:start w:val="1"/>
      <w:numFmt w:val="lowerLetter"/>
      <w:lvlText w:val="%2."/>
      <w:lvlJc w:val="left"/>
      <w:pPr>
        <w:ind w:left="1440" w:hanging="360"/>
      </w:pPr>
    </w:lvl>
    <w:lvl w:ilvl="2" w:tplc="1D12C52A">
      <w:start w:val="1"/>
      <w:numFmt w:val="lowerRoman"/>
      <w:lvlText w:val="%3."/>
      <w:lvlJc w:val="right"/>
      <w:pPr>
        <w:ind w:left="2160" w:hanging="180"/>
      </w:pPr>
    </w:lvl>
    <w:lvl w:ilvl="3" w:tplc="63901B30">
      <w:start w:val="1"/>
      <w:numFmt w:val="decimal"/>
      <w:lvlText w:val="%4."/>
      <w:lvlJc w:val="left"/>
      <w:pPr>
        <w:ind w:left="2880" w:hanging="360"/>
      </w:pPr>
    </w:lvl>
    <w:lvl w:ilvl="4" w:tplc="47A60CD0">
      <w:start w:val="1"/>
      <w:numFmt w:val="lowerLetter"/>
      <w:lvlText w:val="%5."/>
      <w:lvlJc w:val="left"/>
      <w:pPr>
        <w:ind w:left="3600" w:hanging="360"/>
      </w:pPr>
    </w:lvl>
    <w:lvl w:ilvl="5" w:tplc="C3ECD1CA">
      <w:start w:val="1"/>
      <w:numFmt w:val="lowerRoman"/>
      <w:lvlText w:val="%6."/>
      <w:lvlJc w:val="right"/>
      <w:pPr>
        <w:ind w:left="4320" w:hanging="180"/>
      </w:pPr>
    </w:lvl>
    <w:lvl w:ilvl="6" w:tplc="AD7E48A6">
      <w:start w:val="1"/>
      <w:numFmt w:val="decimal"/>
      <w:lvlText w:val="%7."/>
      <w:lvlJc w:val="left"/>
      <w:pPr>
        <w:ind w:left="5040" w:hanging="360"/>
      </w:pPr>
    </w:lvl>
    <w:lvl w:ilvl="7" w:tplc="7B862DFE">
      <w:start w:val="1"/>
      <w:numFmt w:val="lowerLetter"/>
      <w:lvlText w:val="%8."/>
      <w:lvlJc w:val="left"/>
      <w:pPr>
        <w:ind w:left="5760" w:hanging="360"/>
      </w:pPr>
    </w:lvl>
    <w:lvl w:ilvl="8" w:tplc="CD8C1CD6">
      <w:start w:val="1"/>
      <w:numFmt w:val="lowerRoman"/>
      <w:lvlText w:val="%9."/>
      <w:lvlJc w:val="right"/>
      <w:pPr>
        <w:ind w:left="6480" w:hanging="180"/>
      </w:pPr>
    </w:lvl>
  </w:abstractNum>
  <w:abstractNum w:abstractNumId="2" w15:restartNumberingAfterBreak="0">
    <w:nsid w:val="3B45362D"/>
    <w:multiLevelType w:val="singleLevel"/>
    <w:tmpl w:val="3B45362D"/>
    <w:lvl w:ilvl="0">
      <w:start w:val="1"/>
      <w:numFmt w:val="bullet"/>
      <w:lvlText w:val=""/>
      <w:lvlJc w:val="left"/>
      <w:pPr>
        <w:tabs>
          <w:tab w:val="left" w:pos="420"/>
        </w:tabs>
        <w:ind w:left="420" w:hanging="420"/>
      </w:pPr>
      <w:rPr>
        <w:rFonts w:ascii="Wingdings" w:hAnsi="Wingdings" w:hint="default"/>
      </w:rPr>
    </w:lvl>
  </w:abstractNum>
  <w:abstractNum w:abstractNumId="3" w15:restartNumberingAfterBreak="0">
    <w:nsid w:val="6F203CA7"/>
    <w:multiLevelType w:val="hybridMultilevel"/>
    <w:tmpl w:val="AF049BD4"/>
    <w:lvl w:ilvl="0" w:tplc="847C2134">
      <w:start w:val="1"/>
      <w:numFmt w:val="decimal"/>
      <w:lvlText w:val="%1."/>
      <w:lvlJc w:val="left"/>
      <w:pPr>
        <w:ind w:left="720" w:hanging="360"/>
      </w:pPr>
    </w:lvl>
    <w:lvl w:ilvl="1" w:tplc="1A74575E">
      <w:start w:val="1"/>
      <w:numFmt w:val="lowerLetter"/>
      <w:lvlText w:val="%2."/>
      <w:lvlJc w:val="left"/>
      <w:pPr>
        <w:ind w:left="1440" w:hanging="360"/>
      </w:pPr>
    </w:lvl>
    <w:lvl w:ilvl="2" w:tplc="1D1AAE2E">
      <w:start w:val="1"/>
      <w:numFmt w:val="lowerRoman"/>
      <w:lvlText w:val="%3."/>
      <w:lvlJc w:val="right"/>
      <w:pPr>
        <w:ind w:left="2160" w:hanging="180"/>
      </w:pPr>
    </w:lvl>
    <w:lvl w:ilvl="3" w:tplc="C2C22DC6">
      <w:start w:val="1"/>
      <w:numFmt w:val="decimal"/>
      <w:lvlText w:val="%4."/>
      <w:lvlJc w:val="left"/>
      <w:pPr>
        <w:ind w:left="2880" w:hanging="360"/>
      </w:pPr>
    </w:lvl>
    <w:lvl w:ilvl="4" w:tplc="6F8E3462">
      <w:start w:val="1"/>
      <w:numFmt w:val="lowerLetter"/>
      <w:lvlText w:val="%5."/>
      <w:lvlJc w:val="left"/>
      <w:pPr>
        <w:ind w:left="3600" w:hanging="360"/>
      </w:pPr>
    </w:lvl>
    <w:lvl w:ilvl="5" w:tplc="E6BEB2C0">
      <w:start w:val="1"/>
      <w:numFmt w:val="lowerRoman"/>
      <w:lvlText w:val="%6."/>
      <w:lvlJc w:val="right"/>
      <w:pPr>
        <w:ind w:left="4320" w:hanging="180"/>
      </w:pPr>
    </w:lvl>
    <w:lvl w:ilvl="6" w:tplc="F7B6CBBE">
      <w:start w:val="1"/>
      <w:numFmt w:val="decimal"/>
      <w:lvlText w:val="%7."/>
      <w:lvlJc w:val="left"/>
      <w:pPr>
        <w:ind w:left="5040" w:hanging="360"/>
      </w:pPr>
    </w:lvl>
    <w:lvl w:ilvl="7" w:tplc="E47A99A6">
      <w:start w:val="1"/>
      <w:numFmt w:val="lowerLetter"/>
      <w:lvlText w:val="%8."/>
      <w:lvlJc w:val="left"/>
      <w:pPr>
        <w:ind w:left="5760" w:hanging="360"/>
      </w:pPr>
    </w:lvl>
    <w:lvl w:ilvl="8" w:tplc="F104E494">
      <w:start w:val="1"/>
      <w:numFmt w:val="lowerRoman"/>
      <w:lvlText w:val="%9."/>
      <w:lvlJc w:val="right"/>
      <w:pPr>
        <w:ind w:left="6480" w:hanging="180"/>
      </w:pPr>
    </w:lvl>
  </w:abstractNum>
  <w:num w:numId="1" w16cid:durableId="157230203">
    <w:abstractNumId w:val="1"/>
  </w:num>
  <w:num w:numId="2" w16cid:durableId="1911423347">
    <w:abstractNumId w:val="3"/>
  </w:num>
  <w:num w:numId="3" w16cid:durableId="906497629">
    <w:abstractNumId w:val="0"/>
  </w:num>
  <w:num w:numId="4" w16cid:durableId="3649877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653"/>
    <w:rsid w:val="00147B19"/>
    <w:rsid w:val="00280898"/>
    <w:rsid w:val="002D043C"/>
    <w:rsid w:val="00360DD1"/>
    <w:rsid w:val="004244C5"/>
    <w:rsid w:val="00443B66"/>
    <w:rsid w:val="004B79F4"/>
    <w:rsid w:val="004F6A27"/>
    <w:rsid w:val="005F6442"/>
    <w:rsid w:val="0080740A"/>
    <w:rsid w:val="008A6C13"/>
    <w:rsid w:val="00A01E0A"/>
    <w:rsid w:val="00A9067B"/>
    <w:rsid w:val="00CD4831"/>
    <w:rsid w:val="00D53653"/>
    <w:rsid w:val="00F5676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23143"/>
  <w15:chartTrackingRefBased/>
  <w15:docId w15:val="{0A0878E6-8016-4D35-A820-CC6B1B409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D4831"/>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lang w:val="es-AR"/>
    </w:rPr>
  </w:style>
  <w:style w:type="paragraph" w:styleId="Ttulo2">
    <w:name w:val="heading 2"/>
    <w:basedOn w:val="Normal"/>
    <w:next w:val="Normal"/>
    <w:link w:val="Ttulo2Car"/>
    <w:uiPriority w:val="9"/>
    <w:unhideWhenUsed/>
    <w:qFormat/>
    <w:rsid w:val="00CD483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CD483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CD4831"/>
    <w:pPr>
      <w:keepNext/>
      <w:keepLines/>
      <w:spacing w:before="40" w:after="0"/>
      <w:outlineLvl w:val="3"/>
    </w:pPr>
    <w:rPr>
      <w:rFonts w:asciiTheme="majorHAnsi" w:eastAsiaTheme="majorEastAsia" w:hAnsiTheme="majorHAnsi" w:cstheme="majorBidi"/>
      <w:color w:val="2F5496" w:themeColor="accent1" w:themeShade="BF"/>
      <w:sz w:val="24"/>
      <w:szCs w:val="24"/>
      <w:lang w:val="es-AR"/>
    </w:rPr>
  </w:style>
  <w:style w:type="paragraph" w:styleId="Ttulo5">
    <w:name w:val="heading 5"/>
    <w:basedOn w:val="Normal"/>
    <w:next w:val="Normal"/>
    <w:link w:val="Ttulo5Car"/>
    <w:uiPriority w:val="9"/>
    <w:semiHidden/>
    <w:unhideWhenUsed/>
    <w:qFormat/>
    <w:rsid w:val="00CD4831"/>
    <w:pPr>
      <w:keepNext/>
      <w:keepLines/>
      <w:spacing w:before="40" w:after="0"/>
      <w:outlineLvl w:val="4"/>
    </w:pPr>
    <w:rPr>
      <w:rFonts w:asciiTheme="majorHAnsi" w:eastAsiaTheme="majorEastAsia" w:hAnsiTheme="majorHAnsi" w:cstheme="majorBidi"/>
      <w:caps/>
      <w:color w:val="2F5496" w:themeColor="accent1" w:themeShade="BF"/>
      <w:lang w:val="es-AR"/>
    </w:rPr>
  </w:style>
  <w:style w:type="paragraph" w:styleId="Ttulo6">
    <w:name w:val="heading 6"/>
    <w:basedOn w:val="Normal"/>
    <w:next w:val="Normal"/>
    <w:link w:val="Ttulo6Car"/>
    <w:uiPriority w:val="9"/>
    <w:semiHidden/>
    <w:unhideWhenUsed/>
    <w:qFormat/>
    <w:rsid w:val="00CD4831"/>
    <w:pPr>
      <w:keepNext/>
      <w:keepLines/>
      <w:spacing w:before="40" w:after="0"/>
      <w:outlineLvl w:val="5"/>
    </w:pPr>
    <w:rPr>
      <w:rFonts w:asciiTheme="majorHAnsi" w:eastAsiaTheme="majorEastAsia" w:hAnsiTheme="majorHAnsi" w:cstheme="majorBidi"/>
      <w:i/>
      <w:iCs/>
      <w:caps/>
      <w:color w:val="1F3864" w:themeColor="accent1" w:themeShade="80"/>
      <w:lang w:val="es-AR"/>
    </w:rPr>
  </w:style>
  <w:style w:type="paragraph" w:styleId="Ttulo7">
    <w:name w:val="heading 7"/>
    <w:basedOn w:val="Normal"/>
    <w:next w:val="Normal"/>
    <w:link w:val="Ttulo7Car"/>
    <w:uiPriority w:val="9"/>
    <w:semiHidden/>
    <w:unhideWhenUsed/>
    <w:qFormat/>
    <w:rsid w:val="00CD4831"/>
    <w:pPr>
      <w:keepNext/>
      <w:keepLines/>
      <w:spacing w:before="40" w:after="0"/>
      <w:outlineLvl w:val="6"/>
    </w:pPr>
    <w:rPr>
      <w:rFonts w:asciiTheme="majorHAnsi" w:eastAsiaTheme="majorEastAsia" w:hAnsiTheme="majorHAnsi" w:cstheme="majorBidi"/>
      <w:b/>
      <w:bCs/>
      <w:color w:val="1F3864" w:themeColor="accent1" w:themeShade="80"/>
      <w:lang w:val="es-AR"/>
    </w:rPr>
  </w:style>
  <w:style w:type="paragraph" w:styleId="Ttulo8">
    <w:name w:val="heading 8"/>
    <w:basedOn w:val="Normal"/>
    <w:next w:val="Normal"/>
    <w:link w:val="Ttulo8Car"/>
    <w:uiPriority w:val="9"/>
    <w:semiHidden/>
    <w:unhideWhenUsed/>
    <w:qFormat/>
    <w:rsid w:val="00CD4831"/>
    <w:pPr>
      <w:keepNext/>
      <w:keepLines/>
      <w:spacing w:before="40" w:after="0"/>
      <w:outlineLvl w:val="7"/>
    </w:pPr>
    <w:rPr>
      <w:rFonts w:asciiTheme="majorHAnsi" w:eastAsiaTheme="majorEastAsia" w:hAnsiTheme="majorHAnsi" w:cstheme="majorBidi"/>
      <w:b/>
      <w:bCs/>
      <w:i/>
      <w:iCs/>
      <w:color w:val="1F3864" w:themeColor="accent1" w:themeShade="80"/>
      <w:lang w:val="es-AR"/>
    </w:rPr>
  </w:style>
  <w:style w:type="paragraph" w:styleId="Ttulo9">
    <w:name w:val="heading 9"/>
    <w:basedOn w:val="Normal"/>
    <w:next w:val="Normal"/>
    <w:link w:val="Ttulo9Car"/>
    <w:uiPriority w:val="9"/>
    <w:semiHidden/>
    <w:unhideWhenUsed/>
    <w:qFormat/>
    <w:rsid w:val="00CD4831"/>
    <w:pPr>
      <w:keepNext/>
      <w:keepLines/>
      <w:spacing w:before="40" w:after="0"/>
      <w:outlineLvl w:val="8"/>
    </w:pPr>
    <w:rPr>
      <w:rFonts w:asciiTheme="majorHAnsi" w:eastAsiaTheme="majorEastAsia" w:hAnsiTheme="majorHAnsi" w:cstheme="majorBidi"/>
      <w:i/>
      <w:iCs/>
      <w:color w:val="1F3864" w:themeColor="accent1" w:themeShade="80"/>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D4831"/>
    <w:rPr>
      <w:rFonts w:asciiTheme="majorHAnsi" w:eastAsiaTheme="majorEastAsia" w:hAnsiTheme="majorHAnsi" w:cstheme="majorBidi"/>
      <w:color w:val="1F3864" w:themeColor="accent1" w:themeShade="80"/>
      <w:sz w:val="36"/>
      <w:szCs w:val="36"/>
      <w:lang w:val="es-AR"/>
    </w:rPr>
  </w:style>
  <w:style w:type="character" w:customStyle="1" w:styleId="Ttulo2Car">
    <w:name w:val="Título 2 Car"/>
    <w:basedOn w:val="Fuentedeprrafopredeter"/>
    <w:link w:val="Ttulo2"/>
    <w:uiPriority w:val="9"/>
    <w:semiHidden/>
    <w:rsid w:val="00CD4831"/>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qFormat/>
    <w:rsid w:val="00CD4831"/>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CD4831"/>
    <w:rPr>
      <w:rFonts w:asciiTheme="majorHAnsi" w:eastAsiaTheme="majorEastAsia" w:hAnsiTheme="majorHAnsi" w:cstheme="majorBidi"/>
      <w:color w:val="2F5496" w:themeColor="accent1" w:themeShade="BF"/>
      <w:sz w:val="24"/>
      <w:szCs w:val="24"/>
      <w:lang w:val="es-AR"/>
    </w:rPr>
  </w:style>
  <w:style w:type="paragraph" w:styleId="NormalWeb">
    <w:name w:val="Normal (Web)"/>
    <w:basedOn w:val="Normal"/>
    <w:uiPriority w:val="99"/>
    <w:unhideWhenUsed/>
    <w:qFormat/>
    <w:rsid w:val="00D53653"/>
    <w:pPr>
      <w:spacing w:before="100" w:beforeAutospacing="1" w:after="100" w:afterAutospacing="1"/>
    </w:pPr>
    <w:rPr>
      <w:rFonts w:eastAsiaTheme="minorEastAsia"/>
    </w:rPr>
  </w:style>
  <w:style w:type="character" w:styleId="Textoennegrita">
    <w:name w:val="Strong"/>
    <w:basedOn w:val="Fuentedeprrafopredeter"/>
    <w:uiPriority w:val="22"/>
    <w:qFormat/>
    <w:rsid w:val="00D53653"/>
    <w:rPr>
      <w:b/>
      <w:bCs/>
    </w:rPr>
  </w:style>
  <w:style w:type="character" w:customStyle="1" w:styleId="Ttulo5Car">
    <w:name w:val="Título 5 Car"/>
    <w:basedOn w:val="Fuentedeprrafopredeter"/>
    <w:link w:val="Ttulo5"/>
    <w:uiPriority w:val="9"/>
    <w:semiHidden/>
    <w:rsid w:val="00CD4831"/>
    <w:rPr>
      <w:rFonts w:asciiTheme="majorHAnsi" w:eastAsiaTheme="majorEastAsia" w:hAnsiTheme="majorHAnsi" w:cstheme="majorBidi"/>
      <w:caps/>
      <w:color w:val="2F5496" w:themeColor="accent1" w:themeShade="BF"/>
      <w:lang w:val="es-AR"/>
    </w:rPr>
  </w:style>
  <w:style w:type="character" w:customStyle="1" w:styleId="Ttulo6Car">
    <w:name w:val="Título 6 Car"/>
    <w:basedOn w:val="Fuentedeprrafopredeter"/>
    <w:link w:val="Ttulo6"/>
    <w:uiPriority w:val="9"/>
    <w:semiHidden/>
    <w:qFormat/>
    <w:rsid w:val="00CD4831"/>
    <w:rPr>
      <w:rFonts w:asciiTheme="majorHAnsi" w:eastAsiaTheme="majorEastAsia" w:hAnsiTheme="majorHAnsi" w:cstheme="majorBidi"/>
      <w:i/>
      <w:iCs/>
      <w:caps/>
      <w:color w:val="1F3864" w:themeColor="accent1" w:themeShade="80"/>
      <w:lang w:val="es-AR"/>
    </w:rPr>
  </w:style>
  <w:style w:type="character" w:customStyle="1" w:styleId="Ttulo7Car">
    <w:name w:val="Título 7 Car"/>
    <w:basedOn w:val="Fuentedeprrafopredeter"/>
    <w:link w:val="Ttulo7"/>
    <w:uiPriority w:val="9"/>
    <w:semiHidden/>
    <w:rsid w:val="00CD4831"/>
    <w:rPr>
      <w:rFonts w:asciiTheme="majorHAnsi" w:eastAsiaTheme="majorEastAsia" w:hAnsiTheme="majorHAnsi" w:cstheme="majorBidi"/>
      <w:b/>
      <w:bCs/>
      <w:color w:val="1F3864" w:themeColor="accent1" w:themeShade="80"/>
      <w:lang w:val="es-AR"/>
    </w:rPr>
  </w:style>
  <w:style w:type="character" w:customStyle="1" w:styleId="Ttulo8Car">
    <w:name w:val="Título 8 Car"/>
    <w:basedOn w:val="Fuentedeprrafopredeter"/>
    <w:link w:val="Ttulo8"/>
    <w:uiPriority w:val="9"/>
    <w:semiHidden/>
    <w:qFormat/>
    <w:rsid w:val="00CD4831"/>
    <w:rPr>
      <w:rFonts w:asciiTheme="majorHAnsi" w:eastAsiaTheme="majorEastAsia" w:hAnsiTheme="majorHAnsi" w:cstheme="majorBidi"/>
      <w:b/>
      <w:bCs/>
      <w:i/>
      <w:iCs/>
      <w:color w:val="1F3864" w:themeColor="accent1" w:themeShade="80"/>
      <w:lang w:val="es-AR"/>
    </w:rPr>
  </w:style>
  <w:style w:type="character" w:customStyle="1" w:styleId="Ttulo9Car">
    <w:name w:val="Título 9 Car"/>
    <w:basedOn w:val="Fuentedeprrafopredeter"/>
    <w:link w:val="Ttulo9"/>
    <w:uiPriority w:val="9"/>
    <w:semiHidden/>
    <w:qFormat/>
    <w:rsid w:val="00CD4831"/>
    <w:rPr>
      <w:rFonts w:asciiTheme="majorHAnsi" w:eastAsiaTheme="majorEastAsia" w:hAnsiTheme="majorHAnsi" w:cstheme="majorBidi"/>
      <w:i/>
      <w:iCs/>
      <w:color w:val="1F3864" w:themeColor="accent1" w:themeShade="80"/>
      <w:lang w:val="es-AR"/>
    </w:rPr>
  </w:style>
  <w:style w:type="paragraph" w:styleId="Textodeglobo">
    <w:name w:val="Balloon Text"/>
    <w:basedOn w:val="Normal"/>
    <w:link w:val="TextodegloboCar"/>
    <w:uiPriority w:val="99"/>
    <w:semiHidden/>
    <w:unhideWhenUsed/>
    <w:rsid w:val="00CD4831"/>
    <w:rPr>
      <w:rFonts w:ascii="Tahoma" w:eastAsiaTheme="minorEastAsia" w:hAnsi="Tahoma" w:cs="Tahoma"/>
      <w:sz w:val="16"/>
      <w:szCs w:val="16"/>
      <w:lang w:val="es-AR"/>
    </w:rPr>
  </w:style>
  <w:style w:type="character" w:customStyle="1" w:styleId="TextodegloboCar">
    <w:name w:val="Texto de globo Car"/>
    <w:basedOn w:val="Fuentedeprrafopredeter"/>
    <w:link w:val="Textodeglobo"/>
    <w:uiPriority w:val="99"/>
    <w:semiHidden/>
    <w:rsid w:val="00CD4831"/>
    <w:rPr>
      <w:rFonts w:ascii="Tahoma" w:eastAsiaTheme="minorEastAsia" w:hAnsi="Tahoma" w:cs="Tahoma"/>
      <w:sz w:val="16"/>
      <w:szCs w:val="16"/>
      <w:lang w:val="es-AR"/>
    </w:rPr>
  </w:style>
  <w:style w:type="paragraph" w:styleId="Textoindependiente">
    <w:name w:val="Body Text"/>
    <w:basedOn w:val="Normal"/>
    <w:link w:val="TextoindependienteCar"/>
    <w:qFormat/>
    <w:rsid w:val="00CD4831"/>
    <w:pPr>
      <w:suppressAutoHyphens/>
      <w:spacing w:after="120"/>
    </w:pPr>
    <w:rPr>
      <w:rFonts w:eastAsiaTheme="minorEastAsia"/>
      <w:sz w:val="20"/>
      <w:szCs w:val="20"/>
      <w:lang w:val="es-AR"/>
    </w:rPr>
  </w:style>
  <w:style w:type="character" w:customStyle="1" w:styleId="TextoindependienteCar">
    <w:name w:val="Texto independiente Car"/>
    <w:basedOn w:val="Fuentedeprrafopredeter"/>
    <w:link w:val="Textoindependiente"/>
    <w:rsid w:val="00CD4831"/>
    <w:rPr>
      <w:rFonts w:eastAsiaTheme="minorEastAsia"/>
      <w:sz w:val="20"/>
      <w:szCs w:val="20"/>
      <w:lang w:val="es-AR"/>
    </w:rPr>
  </w:style>
  <w:style w:type="paragraph" w:styleId="Textoindependiente2">
    <w:name w:val="Body Text 2"/>
    <w:basedOn w:val="Normal"/>
    <w:link w:val="Textoindependiente2Car"/>
    <w:uiPriority w:val="99"/>
    <w:unhideWhenUsed/>
    <w:rsid w:val="00CD4831"/>
    <w:pPr>
      <w:spacing w:after="120" w:line="480" w:lineRule="auto"/>
    </w:pPr>
    <w:rPr>
      <w:rFonts w:eastAsiaTheme="minorEastAsia"/>
      <w:lang w:val="es-AR"/>
    </w:rPr>
  </w:style>
  <w:style w:type="character" w:customStyle="1" w:styleId="Textoindependiente2Car">
    <w:name w:val="Texto independiente 2 Car"/>
    <w:basedOn w:val="Fuentedeprrafopredeter"/>
    <w:link w:val="Textoindependiente2"/>
    <w:uiPriority w:val="99"/>
    <w:rsid w:val="00CD4831"/>
    <w:rPr>
      <w:rFonts w:eastAsiaTheme="minorEastAsia"/>
      <w:lang w:val="es-AR"/>
    </w:rPr>
  </w:style>
  <w:style w:type="paragraph" w:styleId="Descripcin">
    <w:name w:val="caption"/>
    <w:basedOn w:val="Normal"/>
    <w:next w:val="Normal"/>
    <w:uiPriority w:val="35"/>
    <w:unhideWhenUsed/>
    <w:qFormat/>
    <w:rsid w:val="00CD4831"/>
    <w:pPr>
      <w:spacing w:line="240" w:lineRule="auto"/>
    </w:pPr>
    <w:rPr>
      <w:rFonts w:eastAsiaTheme="minorEastAsia"/>
      <w:b/>
      <w:bCs/>
      <w:smallCaps/>
      <w:color w:val="44546A" w:themeColor="text2"/>
      <w:lang w:val="es-AR"/>
    </w:rPr>
  </w:style>
  <w:style w:type="character" w:styleId="nfasis">
    <w:name w:val="Emphasis"/>
    <w:basedOn w:val="Fuentedeprrafopredeter"/>
    <w:uiPriority w:val="20"/>
    <w:qFormat/>
    <w:rsid w:val="00CD4831"/>
    <w:rPr>
      <w:i/>
      <w:iCs/>
    </w:rPr>
  </w:style>
  <w:style w:type="paragraph" w:styleId="Piedepgina">
    <w:name w:val="footer"/>
    <w:basedOn w:val="Normal"/>
    <w:link w:val="PiedepginaCar"/>
    <w:rsid w:val="00CD4831"/>
    <w:pPr>
      <w:tabs>
        <w:tab w:val="center" w:pos="4252"/>
        <w:tab w:val="right" w:pos="8504"/>
      </w:tabs>
    </w:pPr>
    <w:rPr>
      <w:rFonts w:eastAsiaTheme="minorEastAsia"/>
      <w:lang w:val="es-AR"/>
    </w:rPr>
  </w:style>
  <w:style w:type="character" w:customStyle="1" w:styleId="PiedepginaCar">
    <w:name w:val="Pie de página Car"/>
    <w:basedOn w:val="Fuentedeprrafopredeter"/>
    <w:link w:val="Piedepgina"/>
    <w:qFormat/>
    <w:rsid w:val="00CD4831"/>
    <w:rPr>
      <w:rFonts w:eastAsiaTheme="minorEastAsia"/>
      <w:lang w:val="es-AR"/>
    </w:rPr>
  </w:style>
  <w:style w:type="character" w:customStyle="1" w:styleId="TextonotapieCar">
    <w:name w:val="Texto nota pie Car"/>
    <w:basedOn w:val="Fuentedeprrafopredeter"/>
    <w:link w:val="Textonotapie"/>
    <w:uiPriority w:val="99"/>
    <w:semiHidden/>
    <w:qFormat/>
    <w:rsid w:val="00CD4831"/>
    <w:rPr>
      <w:rFonts w:eastAsiaTheme="minorEastAsia"/>
      <w:sz w:val="20"/>
      <w:szCs w:val="20"/>
      <w:lang w:val="es-AR"/>
    </w:rPr>
  </w:style>
  <w:style w:type="paragraph" w:styleId="Textonotapie">
    <w:name w:val="footnote text"/>
    <w:basedOn w:val="Normal"/>
    <w:link w:val="TextonotapieCar"/>
    <w:uiPriority w:val="99"/>
    <w:semiHidden/>
    <w:unhideWhenUsed/>
    <w:rsid w:val="00CD4831"/>
    <w:rPr>
      <w:rFonts w:eastAsiaTheme="minorEastAsia"/>
      <w:sz w:val="20"/>
      <w:szCs w:val="20"/>
      <w:lang w:val="es-AR"/>
    </w:rPr>
  </w:style>
  <w:style w:type="paragraph" w:styleId="Encabezado">
    <w:name w:val="header"/>
    <w:basedOn w:val="Normal"/>
    <w:link w:val="EncabezadoCar"/>
    <w:uiPriority w:val="99"/>
    <w:qFormat/>
    <w:rsid w:val="00CD4831"/>
    <w:pPr>
      <w:tabs>
        <w:tab w:val="center" w:pos="4252"/>
        <w:tab w:val="right" w:pos="8504"/>
      </w:tabs>
      <w:suppressAutoHyphens/>
    </w:pPr>
    <w:rPr>
      <w:rFonts w:eastAsiaTheme="minorEastAsia"/>
      <w:lang w:val="es-AR" w:eastAsia="ar-SA"/>
    </w:rPr>
  </w:style>
  <w:style w:type="character" w:customStyle="1" w:styleId="EncabezadoCar">
    <w:name w:val="Encabezado Car"/>
    <w:basedOn w:val="Fuentedeprrafopredeter"/>
    <w:link w:val="Encabezado"/>
    <w:uiPriority w:val="99"/>
    <w:rsid w:val="00CD4831"/>
    <w:rPr>
      <w:rFonts w:eastAsiaTheme="minorEastAsia"/>
      <w:lang w:val="es-AR" w:eastAsia="ar-SA"/>
    </w:rPr>
  </w:style>
  <w:style w:type="character" w:styleId="Hipervnculo">
    <w:name w:val="Hyperlink"/>
    <w:basedOn w:val="Fuentedeprrafopredeter"/>
    <w:uiPriority w:val="99"/>
    <w:unhideWhenUsed/>
    <w:rsid w:val="00CD4831"/>
    <w:rPr>
      <w:color w:val="0563C1" w:themeColor="hyperlink"/>
      <w:u w:val="single"/>
    </w:rPr>
  </w:style>
  <w:style w:type="paragraph" w:styleId="Subttulo">
    <w:name w:val="Subtitle"/>
    <w:basedOn w:val="Normal"/>
    <w:next w:val="Normal"/>
    <w:link w:val="SubttuloCar"/>
    <w:uiPriority w:val="11"/>
    <w:qFormat/>
    <w:rsid w:val="00CD4831"/>
    <w:pPr>
      <w:spacing w:after="240" w:line="240" w:lineRule="auto"/>
    </w:pPr>
    <w:rPr>
      <w:rFonts w:asciiTheme="majorHAnsi" w:eastAsiaTheme="majorEastAsia" w:hAnsiTheme="majorHAnsi" w:cstheme="majorBidi"/>
      <w:color w:val="4472C4" w:themeColor="accent1"/>
      <w:sz w:val="28"/>
      <w:szCs w:val="28"/>
      <w:lang w:val="es-AR"/>
    </w:rPr>
  </w:style>
  <w:style w:type="character" w:customStyle="1" w:styleId="SubttuloCar">
    <w:name w:val="Subtítulo Car"/>
    <w:basedOn w:val="Fuentedeprrafopredeter"/>
    <w:link w:val="Subttulo"/>
    <w:uiPriority w:val="11"/>
    <w:rsid w:val="00CD4831"/>
    <w:rPr>
      <w:rFonts w:asciiTheme="majorHAnsi" w:eastAsiaTheme="majorEastAsia" w:hAnsiTheme="majorHAnsi" w:cstheme="majorBidi"/>
      <w:color w:val="4472C4" w:themeColor="accent1"/>
      <w:sz w:val="28"/>
      <w:szCs w:val="28"/>
      <w:lang w:val="es-AR"/>
    </w:rPr>
  </w:style>
  <w:style w:type="table" w:styleId="Tablaconcuadrcula">
    <w:name w:val="Table Grid"/>
    <w:basedOn w:val="Tablanormal"/>
    <w:uiPriority w:val="59"/>
    <w:qFormat/>
    <w:rsid w:val="00CD4831"/>
    <w:pPr>
      <w:spacing w:after="0" w:line="240" w:lineRule="auto"/>
    </w:pPr>
    <w:rPr>
      <w:rFonts w:ascii="Times New Roman" w:eastAsia="SimSun" w:hAnsi="Times New Roman" w:cs="Times New Roman"/>
      <w:sz w:val="20"/>
      <w:szCs w:val="20"/>
      <w:lang w:eastAsia="es-CO"/>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abladeilustraciones">
    <w:name w:val="table of figures"/>
    <w:basedOn w:val="Normal"/>
    <w:next w:val="Normal"/>
    <w:uiPriority w:val="99"/>
    <w:unhideWhenUsed/>
    <w:rsid w:val="00CD4831"/>
    <w:rPr>
      <w:rFonts w:eastAsiaTheme="minorEastAsia"/>
      <w:lang w:val="es-AR"/>
    </w:rPr>
  </w:style>
  <w:style w:type="paragraph" w:styleId="Ttulo">
    <w:name w:val="Title"/>
    <w:basedOn w:val="Normal"/>
    <w:next w:val="Normal"/>
    <w:link w:val="TtuloCar"/>
    <w:uiPriority w:val="10"/>
    <w:qFormat/>
    <w:rsid w:val="00CD4831"/>
    <w:pPr>
      <w:spacing w:after="0" w:line="204" w:lineRule="auto"/>
      <w:contextualSpacing/>
    </w:pPr>
    <w:rPr>
      <w:rFonts w:asciiTheme="majorHAnsi" w:eastAsiaTheme="majorEastAsia" w:hAnsiTheme="majorHAnsi" w:cstheme="majorBidi"/>
      <w:caps/>
      <w:color w:val="44546A" w:themeColor="text2"/>
      <w:spacing w:val="-15"/>
      <w:sz w:val="72"/>
      <w:szCs w:val="72"/>
      <w:lang w:val="es-AR"/>
    </w:rPr>
  </w:style>
  <w:style w:type="character" w:customStyle="1" w:styleId="TtuloCar">
    <w:name w:val="Título Car"/>
    <w:basedOn w:val="Fuentedeprrafopredeter"/>
    <w:link w:val="Ttulo"/>
    <w:uiPriority w:val="10"/>
    <w:rsid w:val="00CD4831"/>
    <w:rPr>
      <w:rFonts w:asciiTheme="majorHAnsi" w:eastAsiaTheme="majorEastAsia" w:hAnsiTheme="majorHAnsi" w:cstheme="majorBidi"/>
      <w:caps/>
      <w:color w:val="44546A" w:themeColor="text2"/>
      <w:spacing w:val="-15"/>
      <w:sz w:val="72"/>
      <w:szCs w:val="72"/>
      <w:lang w:val="es-AR"/>
    </w:rPr>
  </w:style>
  <w:style w:type="paragraph" w:styleId="TDC1">
    <w:name w:val="toc 1"/>
    <w:basedOn w:val="Normal"/>
    <w:next w:val="Normal"/>
    <w:uiPriority w:val="39"/>
    <w:unhideWhenUsed/>
    <w:rsid w:val="00CD4831"/>
    <w:rPr>
      <w:rFonts w:eastAsiaTheme="minorEastAsia"/>
      <w:lang w:val="es-AR"/>
    </w:rPr>
  </w:style>
  <w:style w:type="paragraph" w:styleId="Prrafodelista">
    <w:name w:val="List Paragraph"/>
    <w:basedOn w:val="Normal"/>
    <w:uiPriority w:val="34"/>
    <w:qFormat/>
    <w:rsid w:val="00CD4831"/>
    <w:pPr>
      <w:ind w:left="720"/>
      <w:contextualSpacing/>
    </w:pPr>
    <w:rPr>
      <w:rFonts w:eastAsiaTheme="minorEastAsia"/>
      <w:lang w:val="es-AR"/>
    </w:rPr>
  </w:style>
  <w:style w:type="paragraph" w:styleId="Sinespaciado">
    <w:name w:val="No Spacing"/>
    <w:uiPriority w:val="1"/>
    <w:qFormat/>
    <w:rsid w:val="00CD4831"/>
    <w:pPr>
      <w:spacing w:after="0" w:line="240" w:lineRule="auto"/>
    </w:pPr>
    <w:rPr>
      <w:rFonts w:eastAsiaTheme="minorEastAsia"/>
      <w:lang w:val="es-AR"/>
    </w:rPr>
  </w:style>
  <w:style w:type="paragraph" w:styleId="Cita">
    <w:name w:val="Quote"/>
    <w:basedOn w:val="Normal"/>
    <w:next w:val="Normal"/>
    <w:link w:val="CitaCar"/>
    <w:uiPriority w:val="29"/>
    <w:qFormat/>
    <w:rsid w:val="00CD4831"/>
    <w:pPr>
      <w:spacing w:before="120" w:after="120"/>
      <w:ind w:left="720"/>
    </w:pPr>
    <w:rPr>
      <w:rFonts w:eastAsiaTheme="minorEastAsia"/>
      <w:color w:val="44546A" w:themeColor="text2"/>
      <w:sz w:val="24"/>
      <w:szCs w:val="24"/>
      <w:lang w:val="es-AR"/>
    </w:rPr>
  </w:style>
  <w:style w:type="character" w:customStyle="1" w:styleId="CitaCar">
    <w:name w:val="Cita Car"/>
    <w:basedOn w:val="Fuentedeprrafopredeter"/>
    <w:link w:val="Cita"/>
    <w:uiPriority w:val="29"/>
    <w:rsid w:val="00CD4831"/>
    <w:rPr>
      <w:rFonts w:eastAsiaTheme="minorEastAsia"/>
      <w:color w:val="44546A" w:themeColor="text2"/>
      <w:sz w:val="24"/>
      <w:szCs w:val="24"/>
      <w:lang w:val="es-AR"/>
    </w:rPr>
  </w:style>
  <w:style w:type="paragraph" w:styleId="Citadestacada">
    <w:name w:val="Intense Quote"/>
    <w:basedOn w:val="Normal"/>
    <w:next w:val="Normal"/>
    <w:link w:val="CitadestacadaCar"/>
    <w:uiPriority w:val="30"/>
    <w:qFormat/>
    <w:rsid w:val="00CD4831"/>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lang w:val="es-AR"/>
    </w:rPr>
  </w:style>
  <w:style w:type="character" w:customStyle="1" w:styleId="CitadestacadaCar">
    <w:name w:val="Cita destacada Car"/>
    <w:basedOn w:val="Fuentedeprrafopredeter"/>
    <w:link w:val="Citadestacada"/>
    <w:uiPriority w:val="30"/>
    <w:qFormat/>
    <w:rsid w:val="00CD4831"/>
    <w:rPr>
      <w:rFonts w:asciiTheme="majorHAnsi" w:eastAsiaTheme="majorEastAsia" w:hAnsiTheme="majorHAnsi" w:cstheme="majorBidi"/>
      <w:color w:val="44546A" w:themeColor="text2"/>
      <w:spacing w:val="-6"/>
      <w:sz w:val="32"/>
      <w:szCs w:val="32"/>
      <w:lang w:val="es-AR"/>
    </w:rPr>
  </w:style>
  <w:style w:type="character" w:customStyle="1" w:styleId="nfasissutil1">
    <w:name w:val="Énfasis sutil1"/>
    <w:basedOn w:val="Fuentedeprrafopredeter"/>
    <w:uiPriority w:val="19"/>
    <w:qFormat/>
    <w:rsid w:val="00CD4831"/>
    <w:rPr>
      <w:i/>
      <w:iCs/>
      <w:color w:val="595959" w:themeColor="text1" w:themeTint="A6"/>
    </w:rPr>
  </w:style>
  <w:style w:type="character" w:customStyle="1" w:styleId="nfasisintenso1">
    <w:name w:val="Énfasis intenso1"/>
    <w:basedOn w:val="Fuentedeprrafopredeter"/>
    <w:uiPriority w:val="21"/>
    <w:qFormat/>
    <w:rsid w:val="00CD4831"/>
    <w:rPr>
      <w:b/>
      <w:bCs/>
      <w:i/>
      <w:iCs/>
    </w:rPr>
  </w:style>
  <w:style w:type="character" w:customStyle="1" w:styleId="Referenciasutil1">
    <w:name w:val="Referencia sutil1"/>
    <w:basedOn w:val="Fuentedeprrafopredeter"/>
    <w:uiPriority w:val="31"/>
    <w:qFormat/>
    <w:rsid w:val="00CD4831"/>
    <w:rPr>
      <w:smallCaps/>
      <w:color w:val="595959" w:themeColor="text1" w:themeTint="A6"/>
      <w:u w:val="none" w:color="7F7F7F" w:themeColor="text1" w:themeTint="80"/>
    </w:rPr>
  </w:style>
  <w:style w:type="character" w:customStyle="1" w:styleId="Referenciaintensa1">
    <w:name w:val="Referencia intensa1"/>
    <w:basedOn w:val="Fuentedeprrafopredeter"/>
    <w:uiPriority w:val="32"/>
    <w:qFormat/>
    <w:rsid w:val="00CD4831"/>
    <w:rPr>
      <w:b/>
      <w:bCs/>
      <w:smallCaps/>
      <w:color w:val="44546A" w:themeColor="text2"/>
      <w:u w:val="single"/>
    </w:rPr>
  </w:style>
  <w:style w:type="character" w:customStyle="1" w:styleId="Ttulodellibro1">
    <w:name w:val="Título del libro1"/>
    <w:basedOn w:val="Fuentedeprrafopredeter"/>
    <w:uiPriority w:val="33"/>
    <w:qFormat/>
    <w:rsid w:val="00CD4831"/>
    <w:rPr>
      <w:b/>
      <w:bCs/>
      <w:smallCaps/>
      <w:spacing w:val="10"/>
    </w:rPr>
  </w:style>
  <w:style w:type="paragraph" w:customStyle="1" w:styleId="TtuloTDC1">
    <w:name w:val="Título TDC1"/>
    <w:basedOn w:val="Ttulo1"/>
    <w:next w:val="Normal"/>
    <w:uiPriority w:val="39"/>
    <w:unhideWhenUsed/>
    <w:qFormat/>
    <w:rsid w:val="00CD4831"/>
    <w:pPr>
      <w:outlineLvl w:val="9"/>
    </w:pPr>
  </w:style>
  <w:style w:type="paragraph" w:customStyle="1" w:styleId="WPSOffice1">
    <w:name w:val="WPSOffice手动目录 1"/>
    <w:rsid w:val="00CD4831"/>
    <w:pPr>
      <w:spacing w:after="0" w:line="240" w:lineRule="auto"/>
    </w:pPr>
    <w:rPr>
      <w:rFonts w:ascii="Times New Roman" w:eastAsia="SimSun" w:hAnsi="Times New Roman" w:cs="Times New Roman"/>
      <w:sz w:val="20"/>
      <w:szCs w:val="20"/>
      <w:lang w:eastAsia="es-CO"/>
    </w:rPr>
  </w:style>
  <w:style w:type="table" w:styleId="Tablaconcuadrcula4-nfasis1">
    <w:name w:val="Grid Table 4 Accent 1"/>
    <w:basedOn w:val="Tablanormal"/>
    <w:uiPriority w:val="49"/>
    <w:rsid w:val="00CD4831"/>
    <w:pPr>
      <w:spacing w:after="0" w:line="240" w:lineRule="auto"/>
    </w:pPr>
    <w:rPr>
      <w:rFonts w:ascii="Times New Roman" w:eastAsia="SimSun" w:hAnsi="Times New Roman" w:cs="Times New Roman"/>
      <w:sz w:val="20"/>
      <w:szCs w:val="20"/>
      <w:lang w:eastAsia="es-CO"/>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tuloTDC">
    <w:name w:val="TOC Heading"/>
    <w:basedOn w:val="Ttulo1"/>
    <w:next w:val="Normal"/>
    <w:uiPriority w:val="39"/>
    <w:unhideWhenUsed/>
    <w:qFormat/>
    <w:rsid w:val="00CD4831"/>
    <w:pPr>
      <w:spacing w:before="240" w:after="0" w:line="259" w:lineRule="auto"/>
      <w:outlineLvl w:val="9"/>
    </w:pPr>
    <w:rPr>
      <w:color w:val="2F5496" w:themeColor="accent1" w:themeShade="BF"/>
      <w:sz w:val="32"/>
      <w:szCs w:val="32"/>
      <w:lang w:val="es-CO" w:eastAsia="es-CO"/>
    </w:rPr>
  </w:style>
  <w:style w:type="paragraph" w:styleId="TDC2">
    <w:name w:val="toc 2"/>
    <w:basedOn w:val="Normal"/>
    <w:next w:val="Normal"/>
    <w:autoRedefine/>
    <w:uiPriority w:val="39"/>
    <w:unhideWhenUsed/>
    <w:rsid w:val="00CD4831"/>
    <w:pPr>
      <w:spacing w:after="100"/>
      <w:ind w:left="220"/>
    </w:pPr>
    <w:rPr>
      <w:rFonts w:eastAsiaTheme="minorEastAsia"/>
      <w:lang w:val="es-AR"/>
    </w:rPr>
  </w:style>
  <w:style w:type="paragraph" w:styleId="TDC3">
    <w:name w:val="toc 3"/>
    <w:basedOn w:val="Normal"/>
    <w:next w:val="Normal"/>
    <w:autoRedefine/>
    <w:uiPriority w:val="39"/>
    <w:unhideWhenUsed/>
    <w:rsid w:val="00CD4831"/>
    <w:pPr>
      <w:spacing w:after="100"/>
      <w:ind w:left="440"/>
    </w:pPr>
    <w:rPr>
      <w:rFonts w:eastAsiaTheme="minorEastAsia"/>
      <w:lang w:val="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gerrey.org/trapiches.php" TargetMode="External"/><Relationship Id="rId4" Type="http://schemas.openxmlformats.org/officeDocument/2006/relationships/settings" Target="settings.xml"/><Relationship Id="rId9" Type="http://schemas.openxmlformats.org/officeDocument/2006/relationships/hyperlink" Target="https://proyectostipo.dnp.gov.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A12045-B9DF-4CF8-8F14-77CA836D0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75</Pages>
  <Words>16638</Words>
  <Characters>91515</Characters>
  <Application>Microsoft Office Word</Application>
  <DocSecurity>0</DocSecurity>
  <Lines>762</Lines>
  <Paragraphs>215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pc</cp:lastModifiedBy>
  <cp:revision>4</cp:revision>
  <dcterms:created xsi:type="dcterms:W3CDTF">2026-01-27T13:52:00Z</dcterms:created>
  <dcterms:modified xsi:type="dcterms:W3CDTF">2026-01-27T20:55:00Z</dcterms:modified>
</cp:coreProperties>
</file>